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6941F">
      <w:pPr>
        <w:outlineLvl w:val="0"/>
        <w:rPr>
          <w:rFonts w:ascii="Times New Roman" w:hAnsi="Times New Roman" w:eastAsia="黑体"/>
          <w:b/>
          <w:bCs/>
          <w:color w:val="auto"/>
          <w:kern w:val="0"/>
          <w:sz w:val="36"/>
          <w:szCs w:val="36"/>
          <w:highlight w:val="none"/>
        </w:rPr>
      </w:pPr>
      <w:r>
        <w:rPr>
          <w:rFonts w:ascii="Times New Roman" w:hAnsi="Times New Roman" w:eastAsia="黑体"/>
          <w:b/>
          <w:bCs/>
          <w:color w:val="auto"/>
          <w:kern w:val="0"/>
          <w:sz w:val="36"/>
          <w:szCs w:val="36"/>
          <w:highlight w:val="none"/>
        </w:rPr>
        <w:t>Attachment 1</w:t>
      </w:r>
    </w:p>
    <w:p w14:paraId="03C8C0A8">
      <w:pPr>
        <w:ind w:firstLine="560" w:firstLineChars="200"/>
        <w:jc w:val="center"/>
        <w:rPr>
          <w:rFonts w:ascii="Times New Roman" w:hAnsi="Times New Roman" w:eastAsia="方正小标宋简体"/>
          <w:color w:val="auto"/>
          <w:kern w:val="0"/>
          <w:sz w:val="28"/>
          <w:szCs w:val="28"/>
          <w:highlight w:val="none"/>
        </w:rPr>
      </w:pPr>
    </w:p>
    <w:p w14:paraId="1C91D3CF">
      <w:pPr>
        <w:jc w:val="center"/>
        <w:rPr>
          <w:rFonts w:ascii="Times New Roman" w:hAnsi="Times New Roman" w:eastAsia="方正小标宋简体"/>
          <w:b/>
          <w:bCs/>
          <w:color w:val="auto"/>
          <w:kern w:val="0"/>
          <w:sz w:val="36"/>
          <w:szCs w:val="36"/>
          <w:highlight w:val="none"/>
        </w:rPr>
      </w:pPr>
      <w:bookmarkStart w:id="1" w:name="_GoBack"/>
      <w:r>
        <w:rPr>
          <w:rFonts w:ascii="Times New Roman" w:hAnsi="Times New Roman" w:eastAsia="方正小标宋简体"/>
          <w:b/>
          <w:bCs/>
          <w:color w:val="auto"/>
          <w:kern w:val="0"/>
          <w:sz w:val="36"/>
          <w:szCs w:val="36"/>
          <w:highlight w:val="none"/>
        </w:rPr>
        <w:t>Extract of the Innovation and Entrepreneurship Policies in Nanning</w:t>
      </w:r>
    </w:p>
    <w:bookmarkEnd w:id="1"/>
    <w:p w14:paraId="28E34B28">
      <w:pPr>
        <w:ind w:firstLine="560" w:firstLineChars="200"/>
        <w:jc w:val="center"/>
        <w:rPr>
          <w:rFonts w:ascii="Times New Roman" w:hAnsi="Times New Roman" w:eastAsia="方正小标宋简体"/>
          <w:color w:val="auto"/>
          <w:kern w:val="0"/>
          <w:sz w:val="28"/>
          <w:szCs w:val="28"/>
          <w:highlight w:val="none"/>
        </w:rPr>
      </w:pPr>
    </w:p>
    <w:p w14:paraId="6E17B6FB">
      <w:pPr>
        <w:pStyle w:val="15"/>
        <w:ind w:firstLine="0" w:firstLineChars="0"/>
        <w:rPr>
          <w:rFonts w:ascii="Times New Roman" w:hAnsi="Times New Roman" w:eastAsia="黑体"/>
          <w:b/>
          <w:color w:val="auto"/>
          <w:sz w:val="28"/>
          <w:szCs w:val="28"/>
          <w:highlight w:val="none"/>
        </w:rPr>
      </w:pPr>
      <w:r>
        <w:rPr>
          <w:rFonts w:ascii="Times New Roman" w:hAnsi="Times New Roman" w:eastAsia="黑体"/>
          <w:b/>
          <w:color w:val="auto"/>
          <w:sz w:val="28"/>
          <w:szCs w:val="28"/>
          <w:highlight w:val="none"/>
        </w:rPr>
        <w:t>1. Talents introduction</w:t>
      </w:r>
    </w:p>
    <w:p w14:paraId="061D282E">
      <w:pPr>
        <w:rPr>
          <w:rFonts w:ascii="Times New Roman" w:hAnsi="Times New Roman"/>
          <w:color w:val="auto"/>
          <w:sz w:val="28"/>
          <w:szCs w:val="28"/>
          <w:highlight w:val="none"/>
        </w:rPr>
      </w:pPr>
      <w:r>
        <w:rPr>
          <w:rFonts w:ascii="Times New Roman" w:hAnsi="Times New Roman"/>
          <w:b/>
          <w:bCs/>
          <w:color w:val="auto"/>
          <w:sz w:val="28"/>
          <w:szCs w:val="28"/>
          <w:highlight w:val="none"/>
        </w:rPr>
        <w:t>(1) For top talents:</w:t>
      </w:r>
      <w:r>
        <w:rPr>
          <w:rFonts w:ascii="Times New Roman" w:hAnsi="Times New Roman"/>
          <w:color w:val="auto"/>
          <w:sz w:val="28"/>
          <w:szCs w:val="28"/>
          <w:highlight w:val="none"/>
        </w:rPr>
        <w:t xml:space="preserve"> Top talents </w:t>
      </w:r>
      <w:r>
        <w:rPr>
          <w:rFonts w:ascii="Times New Roman" w:hAnsi="Times New Roman"/>
          <w:color w:val="auto"/>
          <w:sz w:val="28"/>
          <w:szCs w:val="28"/>
          <w:highlight w:val="none"/>
          <w:lang w:val="en"/>
        </w:rPr>
        <w:t xml:space="preserve">and their teams </w:t>
      </w:r>
      <w:r>
        <w:rPr>
          <w:rFonts w:ascii="Times New Roman" w:hAnsi="Times New Roman"/>
          <w:color w:val="auto"/>
          <w:sz w:val="28"/>
          <w:szCs w:val="28"/>
          <w:highlight w:val="none"/>
        </w:rPr>
        <w:t xml:space="preserve">like academicians from China or the developed countries, winners of the top international science &amp; technology awards, winners of China’s top science &amp; technology award introduced to Nanning can be granted </w:t>
      </w:r>
      <w:r>
        <w:rPr>
          <w:rFonts w:hint="eastAsia" w:ascii="Times New Roman" w:hAnsi="Times New Roman"/>
          <w:color w:val="auto"/>
          <w:sz w:val="28"/>
          <w:szCs w:val="28"/>
          <w:highlight w:val="none"/>
        </w:rPr>
        <w:t xml:space="preserve">a maximum of </w:t>
      </w:r>
      <w:r>
        <w:rPr>
          <w:rFonts w:ascii="Times New Roman" w:hAnsi="Times New Roman"/>
          <w:color w:val="auto"/>
          <w:sz w:val="28"/>
          <w:szCs w:val="28"/>
          <w:highlight w:val="none"/>
        </w:rPr>
        <w:t xml:space="preserve">10 million RMB of </w:t>
      </w:r>
      <w:r>
        <w:rPr>
          <w:rFonts w:hint="default" w:ascii="Times New Roman" w:hAnsi="Times New Roman"/>
          <w:color w:val="auto"/>
          <w:sz w:val="28"/>
          <w:szCs w:val="28"/>
          <w:highlight w:val="none"/>
          <w:lang w:val="en"/>
        </w:rPr>
        <w:t>project</w:t>
      </w:r>
      <w:r>
        <w:rPr>
          <w:rFonts w:ascii="Times New Roman" w:hAnsi="Times New Roman"/>
          <w:color w:val="auto"/>
          <w:sz w:val="28"/>
          <w:szCs w:val="28"/>
          <w:highlight w:val="none"/>
        </w:rPr>
        <w:t xml:space="preserve"> subsidy. </w:t>
      </w:r>
    </w:p>
    <w:p w14:paraId="6EEA5015">
      <w:pPr>
        <w:rPr>
          <w:rFonts w:ascii="Times New Roman" w:hAnsi="Times New Roman"/>
          <w:b/>
          <w:bCs/>
          <w:color w:val="auto"/>
          <w:sz w:val="28"/>
          <w:szCs w:val="28"/>
          <w:highlight w:val="none"/>
        </w:rPr>
      </w:pPr>
    </w:p>
    <w:p w14:paraId="36AD9DF5">
      <w:pPr>
        <w:rPr>
          <w:rFonts w:ascii="Times New Roman" w:hAnsi="Times New Roman"/>
          <w:color w:val="auto"/>
          <w:sz w:val="28"/>
          <w:szCs w:val="28"/>
          <w:highlight w:val="none"/>
        </w:rPr>
      </w:pPr>
      <w:r>
        <w:rPr>
          <w:rFonts w:ascii="Times New Roman" w:hAnsi="Times New Roman"/>
          <w:b/>
          <w:bCs/>
          <w:color w:val="auto"/>
          <w:sz w:val="28"/>
          <w:szCs w:val="28"/>
          <w:highlight w:val="none"/>
        </w:rPr>
        <w:t>(2) For pioneers in innovation and entrepreneurship:</w:t>
      </w:r>
      <w:r>
        <w:rPr>
          <w:rFonts w:ascii="Times New Roman" w:hAnsi="Times New Roman"/>
          <w:color w:val="auto"/>
          <w:sz w:val="28"/>
          <w:szCs w:val="28"/>
          <w:highlight w:val="none"/>
        </w:rPr>
        <w:t xml:space="preserve"> The recognized pioneers and the teams will be granted </w:t>
      </w:r>
      <w:r>
        <w:rPr>
          <w:rFonts w:hint="eastAsia" w:ascii="Times New Roman" w:hAnsi="Times New Roman"/>
          <w:color w:val="auto"/>
          <w:sz w:val="28"/>
          <w:szCs w:val="28"/>
          <w:highlight w:val="none"/>
        </w:rPr>
        <w:t xml:space="preserve">a maximum of </w:t>
      </w:r>
      <w:r>
        <w:rPr>
          <w:rFonts w:ascii="Times New Roman" w:hAnsi="Times New Roman"/>
          <w:color w:val="auto"/>
          <w:sz w:val="28"/>
          <w:szCs w:val="28"/>
          <w:highlight w:val="none"/>
        </w:rPr>
        <w:t>5 million RMB</w:t>
      </w:r>
      <w:r>
        <w:rPr>
          <w:rFonts w:hint="eastAsia" w:ascii="Times New Roman" w:hAnsi="Times New Roman"/>
          <w:color w:val="auto"/>
          <w:sz w:val="28"/>
          <w:szCs w:val="28"/>
          <w:highlight w:val="none"/>
        </w:rPr>
        <w:t>.</w:t>
      </w:r>
    </w:p>
    <w:p w14:paraId="56DCC0C9">
      <w:pPr>
        <w:rPr>
          <w:rFonts w:hint="eastAsia" w:ascii="Times New Roman" w:hAnsi="Times New Roman"/>
          <w:b/>
          <w:bCs/>
          <w:color w:val="auto"/>
          <w:sz w:val="28"/>
          <w:szCs w:val="28"/>
          <w:highlight w:val="none"/>
        </w:rPr>
      </w:pPr>
    </w:p>
    <w:p w14:paraId="2C8FF5BE">
      <w:pPr>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 xml:space="preserve">(3) For young talents: </w:t>
      </w:r>
      <w:r>
        <w:rPr>
          <w:rFonts w:hint="eastAsia" w:ascii="Times New Roman" w:hAnsi="Times New Roman"/>
          <w:color w:val="auto"/>
          <w:sz w:val="28"/>
          <w:szCs w:val="28"/>
          <w:highlight w:val="none"/>
        </w:rPr>
        <w:t>This project is aimed at nu</w:t>
      </w:r>
      <w:r>
        <w:rPr>
          <w:rFonts w:ascii="Times New Roman" w:hAnsi="Times New Roman"/>
          <w:color w:val="auto"/>
          <w:sz w:val="28"/>
          <w:szCs w:val="28"/>
          <w:highlight w:val="none"/>
          <w:lang w:val="en"/>
        </w:rPr>
        <w:t>r</w:t>
      </w:r>
      <w:r>
        <w:rPr>
          <w:rFonts w:hint="eastAsia" w:ascii="Times New Roman" w:hAnsi="Times New Roman"/>
          <w:color w:val="auto"/>
          <w:sz w:val="28"/>
          <w:szCs w:val="28"/>
          <w:highlight w:val="none"/>
        </w:rPr>
        <w:t>turing young talents in science and technology fi</w:t>
      </w:r>
      <w:r>
        <w:rPr>
          <w:rFonts w:ascii="Times New Roman" w:hAnsi="Times New Roman"/>
          <w:color w:val="auto"/>
          <w:sz w:val="28"/>
          <w:szCs w:val="28"/>
          <w:highlight w:val="none"/>
          <w:lang w:val="en"/>
        </w:rPr>
        <w:t>eld</w:t>
      </w:r>
      <w:r>
        <w:rPr>
          <w:rFonts w:hint="eastAsia" w:ascii="Times New Roman" w:hAnsi="Times New Roman"/>
          <w:color w:val="auto"/>
          <w:sz w:val="28"/>
          <w:szCs w:val="28"/>
          <w:highlight w:val="none"/>
        </w:rPr>
        <w:t xml:space="preserve"> aged 40 and </w:t>
      </w:r>
      <w:r>
        <w:rPr>
          <w:rFonts w:ascii="Times New Roman" w:hAnsi="Times New Roman"/>
          <w:color w:val="auto"/>
          <w:sz w:val="28"/>
          <w:szCs w:val="28"/>
          <w:highlight w:val="none"/>
          <w:lang w:val="en"/>
        </w:rPr>
        <w:t>under</w:t>
      </w:r>
      <w:r>
        <w:rPr>
          <w:rFonts w:hint="eastAsia" w:ascii="Times New Roman" w:hAnsi="Times New Roman"/>
          <w:color w:val="auto"/>
          <w:sz w:val="28"/>
          <w:szCs w:val="28"/>
          <w:highlight w:val="none"/>
        </w:rPr>
        <w:t>. Their scientific projects will be financed with a maximum amount of 500,000 RMB.</w:t>
      </w:r>
    </w:p>
    <w:p w14:paraId="71AECE3C">
      <w:pPr>
        <w:rPr>
          <w:rFonts w:ascii="Times New Roman" w:hAnsi="Times New Roman"/>
          <w:b/>
          <w:bCs/>
          <w:color w:val="auto"/>
          <w:sz w:val="28"/>
          <w:szCs w:val="28"/>
          <w:highlight w:val="none"/>
        </w:rPr>
      </w:pPr>
    </w:p>
    <w:p w14:paraId="255E6928">
      <w:pPr>
        <w:rPr>
          <w:rFonts w:hint="eastAsia" w:ascii="Times New Roman" w:hAnsi="Times New Roman"/>
          <w:color w:val="auto"/>
          <w:sz w:val="28"/>
          <w:szCs w:val="28"/>
          <w:highlight w:val="none"/>
          <w:lang w:val="en"/>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4</w:t>
      </w:r>
      <w:r>
        <w:rPr>
          <w:rFonts w:ascii="Times New Roman" w:hAnsi="Times New Roman"/>
          <w:b/>
          <w:bCs/>
          <w:color w:val="auto"/>
          <w:sz w:val="28"/>
          <w:szCs w:val="28"/>
          <w:highlight w:val="none"/>
        </w:rPr>
        <w:t>)</w:t>
      </w:r>
      <w:r>
        <w:rPr>
          <w:rFonts w:ascii="Times New Roman" w:hAnsi="Times New Roman"/>
          <w:b/>
          <w:bCs/>
          <w:color w:val="auto"/>
          <w:sz w:val="28"/>
          <w:szCs w:val="28"/>
          <w:highlight w:val="none"/>
          <w:lang w:val="en"/>
        </w:rPr>
        <w:t xml:space="preserve"> For overseas talents: </w:t>
      </w:r>
      <w:r>
        <w:rPr>
          <w:rFonts w:hint="eastAsia" w:ascii="Times New Roman" w:hAnsi="Times New Roman"/>
          <w:b w:val="0"/>
          <w:bCs w:val="0"/>
          <w:color w:val="auto"/>
          <w:sz w:val="28"/>
          <w:szCs w:val="28"/>
          <w:highlight w:val="none"/>
          <w:lang w:val="en"/>
        </w:rPr>
        <w:t xml:space="preserve">A research fund of at least </w:t>
      </w:r>
      <w:r>
        <w:rPr>
          <w:rFonts w:hint="eastAsia" w:ascii="Times New Roman" w:hAnsi="Times New Roman"/>
          <w:color w:val="auto"/>
          <w:sz w:val="28"/>
          <w:szCs w:val="28"/>
          <w:highlight w:val="none"/>
          <w:lang w:val="en"/>
        </w:rPr>
        <w:t>150,000 RMB</w:t>
      </w:r>
      <w:r>
        <w:rPr>
          <w:rFonts w:hint="eastAsia" w:ascii="Times New Roman" w:hAnsi="Times New Roman"/>
          <w:b w:val="0"/>
          <w:bCs w:val="0"/>
          <w:color w:val="auto"/>
          <w:sz w:val="28"/>
          <w:szCs w:val="28"/>
          <w:highlight w:val="none"/>
          <w:lang w:val="en"/>
        </w:rPr>
        <w:t xml:space="preserve"> will be given to </w:t>
      </w:r>
      <w:r>
        <w:rPr>
          <w:rFonts w:hint="eastAsia" w:ascii="Times New Roman" w:hAnsi="Times New Roman"/>
          <w:color w:val="auto"/>
          <w:sz w:val="28"/>
          <w:szCs w:val="28"/>
          <w:highlight w:val="none"/>
          <w:lang w:val="en"/>
        </w:rPr>
        <w:t>overseas winners with projects landed in Nanning.</w:t>
      </w:r>
    </w:p>
    <w:p w14:paraId="7A5E2EF0">
      <w:pPr>
        <w:pStyle w:val="5"/>
        <w:ind w:left="0" w:leftChars="0" w:firstLine="0" w:firstLineChars="0"/>
        <w:rPr>
          <w:rFonts w:hint="eastAsia" w:ascii="Times New Roman" w:hAnsi="Times New Roman" w:eastAsia="仿宋_GB2312" w:cs="Times New Roman"/>
          <w:b/>
          <w:bCs/>
          <w:color w:val="auto"/>
          <w:kern w:val="2"/>
          <w:sz w:val="28"/>
          <w:szCs w:val="28"/>
          <w:highlight w:val="none"/>
          <w:lang w:val="en" w:eastAsia="zh-CN" w:bidi="ar-SA"/>
        </w:rPr>
      </w:pPr>
    </w:p>
    <w:p w14:paraId="3DEA6EB3">
      <w:pPr>
        <w:pStyle w:val="5"/>
        <w:numPr>
          <w:ilvl w:val="0"/>
          <w:numId w:val="0"/>
        </w:numPr>
        <w:ind w:leftChars="0"/>
        <w:rPr>
          <w:rFonts w:hint="eastAsia" w:ascii="Times New Roman" w:hAnsi="Times New Roman" w:eastAsia="仿宋_GB2312" w:cs="Times New Roman"/>
          <w:color w:val="auto"/>
          <w:kern w:val="2"/>
          <w:sz w:val="28"/>
          <w:szCs w:val="28"/>
          <w:highlight w:val="none"/>
          <w:lang w:val="en" w:eastAsia="zh-CN" w:bidi="ar-SA"/>
        </w:rPr>
      </w:pPr>
      <w:r>
        <w:rPr>
          <w:rFonts w:hint="default" w:ascii="Times New Roman" w:hAnsi="Times New Roman" w:eastAsia="仿宋_GB2312" w:cs="Times New Roman"/>
          <w:b/>
          <w:bCs/>
          <w:color w:val="auto"/>
          <w:kern w:val="2"/>
          <w:sz w:val="28"/>
          <w:szCs w:val="28"/>
          <w:highlight w:val="none"/>
          <w:lang w:val="en-US" w:eastAsia="zh-CN" w:bidi="ar-SA"/>
        </w:rPr>
        <w:t xml:space="preserve">(5) </w:t>
      </w:r>
      <w:r>
        <w:rPr>
          <w:rFonts w:hint="eastAsia" w:ascii="Times New Roman" w:hAnsi="Times New Roman" w:eastAsia="仿宋_GB2312" w:cs="Times New Roman"/>
          <w:b/>
          <w:bCs/>
          <w:color w:val="auto"/>
          <w:kern w:val="2"/>
          <w:sz w:val="28"/>
          <w:szCs w:val="28"/>
          <w:highlight w:val="none"/>
          <w:lang w:val="en-US" w:eastAsia="zh-CN" w:bidi="ar-SA"/>
        </w:rPr>
        <w:t>F</w:t>
      </w:r>
      <w:r>
        <w:rPr>
          <w:rFonts w:hint="eastAsia" w:ascii="Times New Roman" w:hAnsi="Times New Roman" w:eastAsia="仿宋_GB2312" w:cs="Times New Roman"/>
          <w:b/>
          <w:bCs/>
          <w:color w:val="auto"/>
          <w:kern w:val="2"/>
          <w:sz w:val="28"/>
          <w:szCs w:val="28"/>
          <w:highlight w:val="none"/>
          <w:lang w:val="en" w:eastAsia="zh-CN" w:bidi="ar-SA"/>
        </w:rPr>
        <w:t>or High-Level Talents：</w:t>
      </w:r>
      <w:r>
        <w:rPr>
          <w:rFonts w:hint="eastAsia" w:ascii="Times New Roman" w:hAnsi="Times New Roman" w:eastAsia="仿宋_GB2312" w:cs="Times New Roman"/>
          <w:color w:val="auto"/>
          <w:kern w:val="2"/>
          <w:sz w:val="28"/>
          <w:szCs w:val="28"/>
          <w:highlight w:val="none"/>
          <w:lang w:val="en" w:eastAsia="zh-CN" w:bidi="ar-SA"/>
        </w:rPr>
        <w:t>Entities (including enterprises, public institutions, or human resources service agencies) that successfully recommend and recruit full-time high-level talents classified as Category C or above in Nanning City may be eligible for a reward ranging from 50,000 to 1,000,000</w:t>
      </w:r>
      <w:r>
        <w:rPr>
          <w:rFonts w:hint="default" w:ascii="Times New Roman" w:hAnsi="Times New Roman" w:eastAsia="仿宋_GB2312" w:cs="Times New Roman"/>
          <w:color w:val="auto"/>
          <w:kern w:val="2"/>
          <w:sz w:val="28"/>
          <w:szCs w:val="28"/>
          <w:highlight w:val="none"/>
          <w:lang w:val="en-US" w:eastAsia="zh-CN" w:bidi="ar-SA"/>
        </w:rPr>
        <w:t xml:space="preserve"> </w:t>
      </w:r>
      <w:r>
        <w:rPr>
          <w:rFonts w:hint="eastAsia" w:ascii="Times New Roman" w:hAnsi="Times New Roman" w:eastAsia="仿宋_GB2312" w:cs="Times New Roman"/>
          <w:color w:val="auto"/>
          <w:kern w:val="2"/>
          <w:sz w:val="28"/>
          <w:szCs w:val="28"/>
          <w:highlight w:val="none"/>
          <w:lang w:val="en" w:eastAsia="zh-CN" w:bidi="ar-SA"/>
        </w:rPr>
        <w:t>RMB.</w:t>
      </w:r>
    </w:p>
    <w:p w14:paraId="27FD22B8">
      <w:pPr>
        <w:pStyle w:val="5"/>
        <w:numPr>
          <w:ilvl w:val="0"/>
          <w:numId w:val="0"/>
        </w:numPr>
        <w:ind w:leftChars="0"/>
        <w:rPr>
          <w:color w:val="auto"/>
          <w:highlight w:val="none"/>
        </w:rPr>
      </w:pPr>
    </w:p>
    <w:p w14:paraId="493DB783">
      <w:pPr>
        <w:numPr>
          <w:ilvl w:val="0"/>
          <w:numId w:val="0"/>
        </w:numPr>
        <w:ind w:leftChars="0"/>
        <w:rPr>
          <w:color w:val="auto"/>
          <w:highlight w:val="none"/>
        </w:rPr>
      </w:pPr>
      <w:r>
        <w:rPr>
          <w:rFonts w:hint="default" w:ascii="Times New Roman" w:hAnsi="Times New Roman" w:eastAsia="仿宋_GB2312" w:cs="Times New Roman"/>
          <w:b/>
          <w:bCs/>
          <w:color w:val="auto"/>
          <w:kern w:val="2"/>
          <w:sz w:val="28"/>
          <w:szCs w:val="28"/>
          <w:highlight w:val="none"/>
          <w:lang w:val="en-US" w:eastAsia="zh-CN" w:bidi="ar-SA"/>
        </w:rPr>
        <w:t>(</w:t>
      </w:r>
      <w:r>
        <w:rPr>
          <w:rFonts w:hint="default" w:ascii="Times New Roman" w:hAnsi="Times New Roman" w:cs="Times New Roman"/>
          <w:b/>
          <w:bCs/>
          <w:color w:val="auto"/>
          <w:kern w:val="2"/>
          <w:sz w:val="28"/>
          <w:szCs w:val="28"/>
          <w:highlight w:val="none"/>
          <w:lang w:val="en-US" w:eastAsia="zh-CN" w:bidi="ar-SA"/>
        </w:rPr>
        <w:t>6</w:t>
      </w:r>
      <w:r>
        <w:rPr>
          <w:rFonts w:hint="default" w:ascii="Times New Roman" w:hAnsi="Times New Roman" w:eastAsia="仿宋_GB2312" w:cs="Times New Roman"/>
          <w:b/>
          <w:bCs/>
          <w:color w:val="auto"/>
          <w:kern w:val="2"/>
          <w:sz w:val="28"/>
          <w:szCs w:val="28"/>
          <w:highlight w:val="none"/>
          <w:lang w:val="en-US" w:eastAsia="zh-CN" w:bidi="ar-SA"/>
        </w:rPr>
        <w:t xml:space="preserve">) </w:t>
      </w:r>
      <w:r>
        <w:rPr>
          <w:rFonts w:hint="eastAsia" w:ascii="Times New Roman" w:hAnsi="Times New Roman" w:eastAsia="黑体"/>
          <w:b/>
          <w:color w:val="auto"/>
          <w:sz w:val="28"/>
          <w:szCs w:val="28"/>
          <w:highlight w:val="none"/>
        </w:rPr>
        <w:t>Rewards for high-skilled technicians:</w:t>
      </w:r>
      <w:r>
        <w:rPr>
          <w:rFonts w:hint="eastAsia" w:ascii="Times New Roman" w:hAnsi="Times New Roman" w:eastAsia="黑体"/>
          <w:bCs/>
          <w:color w:val="auto"/>
          <w:sz w:val="28"/>
          <w:szCs w:val="28"/>
          <w:highlight w:val="none"/>
        </w:rPr>
        <w:t xml:space="preserve"> For high-skilled technicians who are newly introduced </w:t>
      </w:r>
      <w:r>
        <w:rPr>
          <w:rFonts w:ascii="Times New Roman" w:hAnsi="Times New Roman" w:eastAsia="黑体"/>
          <w:bCs/>
          <w:color w:val="auto"/>
          <w:sz w:val="28"/>
          <w:szCs w:val="28"/>
          <w:highlight w:val="none"/>
          <w:lang w:val="en"/>
        </w:rPr>
        <w:t>to</w:t>
      </w:r>
      <w:r>
        <w:rPr>
          <w:rFonts w:hint="eastAsia" w:ascii="Times New Roman" w:hAnsi="Times New Roman" w:eastAsia="黑体"/>
          <w:bCs/>
          <w:color w:val="auto"/>
          <w:sz w:val="28"/>
          <w:szCs w:val="28"/>
          <w:highlight w:val="none"/>
        </w:rPr>
        <w:t xml:space="preserve"> Nanning, or the winners of </w:t>
      </w: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World Skills Competition</w:t>
      </w: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 xml:space="preserve">, </w:t>
      </w: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National Vocational College Skills Competition</w:t>
      </w: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 xml:space="preserve">, </w:t>
      </w: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China Skills Award</w:t>
      </w: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 xml:space="preserve">, </w:t>
      </w: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National Technical Expert</w:t>
      </w: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 xml:space="preserve">, provincial </w:t>
      </w: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Skills Competition</w:t>
      </w: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 xml:space="preserve"> and </w:t>
      </w: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Technical Expert</w:t>
      </w: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 xml:space="preserve">, a reward </w:t>
      </w:r>
      <w:r>
        <w:rPr>
          <w:rFonts w:ascii="Times New Roman" w:hAnsi="Times New Roman" w:eastAsia="黑体"/>
          <w:bCs/>
          <w:color w:val="auto"/>
          <w:sz w:val="28"/>
          <w:szCs w:val="28"/>
          <w:highlight w:val="none"/>
          <w:lang w:val="en"/>
        </w:rPr>
        <w:t xml:space="preserve">prize </w:t>
      </w:r>
      <w:r>
        <w:rPr>
          <w:rFonts w:hint="eastAsia" w:ascii="Times New Roman" w:hAnsi="Times New Roman" w:eastAsia="黑体"/>
          <w:bCs/>
          <w:color w:val="auto"/>
          <w:sz w:val="28"/>
          <w:szCs w:val="28"/>
          <w:highlight w:val="none"/>
        </w:rPr>
        <w:t>ranging from 10,000 RMB-200,000 RMB will be given. For high-skilled personnel who are newly introduced to enterprises of leading industries or emerging industries in Nanning, or who are recently recognized as Senior Technician or receive the Technician Qualification Certificate, a reward of 10,000 RMB and 5,000 RMB will be given respectively.</w:t>
      </w:r>
    </w:p>
    <w:p w14:paraId="4771CD9A">
      <w:pPr>
        <w:numPr>
          <w:ilvl w:val="0"/>
          <w:numId w:val="0"/>
        </w:numPr>
        <w:ind w:leftChars="0"/>
        <w:rPr>
          <w:rFonts w:ascii="Times New Roman" w:hAnsi="Times New Roman" w:eastAsia="黑体"/>
          <w:b/>
          <w:color w:val="auto"/>
          <w:sz w:val="28"/>
          <w:szCs w:val="28"/>
          <w:highlight w:val="none"/>
        </w:rPr>
      </w:pPr>
      <w:r>
        <w:rPr>
          <w:rFonts w:hint="default" w:ascii="Times New Roman" w:hAnsi="Times New Roman" w:eastAsia="仿宋_GB2312" w:cs="Times New Roman"/>
          <w:b/>
          <w:bCs/>
          <w:color w:val="auto"/>
          <w:kern w:val="2"/>
          <w:sz w:val="28"/>
          <w:szCs w:val="28"/>
          <w:highlight w:val="none"/>
          <w:lang w:val="en-US" w:eastAsia="zh-CN" w:bidi="ar-SA"/>
        </w:rPr>
        <w:t>(</w:t>
      </w:r>
      <w:r>
        <w:rPr>
          <w:rFonts w:hint="default" w:ascii="Times New Roman" w:hAnsi="Times New Roman" w:cs="Times New Roman"/>
          <w:b/>
          <w:bCs/>
          <w:color w:val="auto"/>
          <w:kern w:val="2"/>
          <w:sz w:val="28"/>
          <w:szCs w:val="28"/>
          <w:highlight w:val="none"/>
          <w:lang w:val="en-US" w:eastAsia="zh-CN" w:bidi="ar-SA"/>
        </w:rPr>
        <w:t>7</w:t>
      </w:r>
      <w:r>
        <w:rPr>
          <w:rFonts w:hint="default" w:ascii="Times New Roman" w:hAnsi="Times New Roman" w:eastAsia="仿宋_GB2312" w:cs="Times New Roman"/>
          <w:b/>
          <w:bCs/>
          <w:color w:val="auto"/>
          <w:kern w:val="2"/>
          <w:sz w:val="28"/>
          <w:szCs w:val="28"/>
          <w:highlight w:val="none"/>
          <w:lang w:val="en-US" w:eastAsia="zh-CN" w:bidi="ar-SA"/>
        </w:rPr>
        <w:t xml:space="preserve">) </w:t>
      </w:r>
      <w:r>
        <w:rPr>
          <w:rFonts w:hint="eastAsia" w:ascii="Times New Roman" w:hAnsi="Times New Roman" w:eastAsia="黑体"/>
          <w:b/>
          <w:color w:val="auto"/>
          <w:sz w:val="28"/>
          <w:szCs w:val="28"/>
          <w:highlight w:val="none"/>
        </w:rPr>
        <w:t xml:space="preserve">Rewards for engineers: </w:t>
      </w:r>
      <w:r>
        <w:rPr>
          <w:rFonts w:hint="eastAsia" w:ascii="Times New Roman" w:hAnsi="Times New Roman" w:eastAsia="黑体"/>
          <w:bCs/>
          <w:color w:val="auto"/>
          <w:sz w:val="28"/>
          <w:szCs w:val="28"/>
          <w:highlight w:val="none"/>
        </w:rPr>
        <w:t xml:space="preserve">Engineers who are recognized as Senior Engineer, Associate Senior Engineer, Medium-level Engineer in the engineering qualification certification system can receive a lump-sum reward of 20,000 RMB, 10,000 RMB and 5,000 RMB respectively. </w:t>
      </w:r>
    </w:p>
    <w:p w14:paraId="40620903">
      <w:pPr>
        <w:pStyle w:val="8"/>
        <w:rPr>
          <w:color w:val="auto"/>
          <w:highlight w:val="none"/>
        </w:rPr>
      </w:pPr>
    </w:p>
    <w:p w14:paraId="65D255EC">
      <w:pPr>
        <w:rPr>
          <w:rFonts w:ascii="Times New Roman" w:hAnsi="Times New Roman" w:eastAsia="黑体"/>
          <w:b/>
          <w:color w:val="auto"/>
          <w:sz w:val="28"/>
          <w:szCs w:val="28"/>
          <w:highlight w:val="none"/>
        </w:rPr>
      </w:pPr>
      <w:r>
        <w:rPr>
          <w:rFonts w:ascii="Times New Roman" w:hAnsi="Times New Roman" w:eastAsia="黑体"/>
          <w:b/>
          <w:color w:val="auto"/>
          <w:sz w:val="28"/>
          <w:szCs w:val="28"/>
          <w:highlight w:val="none"/>
        </w:rPr>
        <w:t>2. Housing Support</w:t>
      </w:r>
    </w:p>
    <w:p w14:paraId="61E18DFA">
      <w:pPr>
        <w:rPr>
          <w:rFonts w:ascii="Times New Roman" w:hAnsi="Times New Roman"/>
          <w:color w:val="auto"/>
          <w:sz w:val="28"/>
          <w:szCs w:val="28"/>
          <w:highlight w:val="none"/>
        </w:rPr>
      </w:pPr>
      <w:r>
        <w:rPr>
          <w:rFonts w:ascii="Times New Roman" w:hAnsi="Times New Roman"/>
          <w:b/>
          <w:bCs/>
          <w:color w:val="auto"/>
          <w:sz w:val="28"/>
          <w:szCs w:val="28"/>
          <w:highlight w:val="none"/>
        </w:rPr>
        <w:t xml:space="preserve">(1) Housing subsidies for first-time </w:t>
      </w:r>
      <w:r>
        <w:rPr>
          <w:rFonts w:hint="eastAsia" w:ascii="Times New Roman" w:hAnsi="Times New Roman"/>
          <w:b/>
          <w:bCs/>
          <w:color w:val="auto"/>
          <w:sz w:val="28"/>
          <w:szCs w:val="28"/>
          <w:highlight w:val="none"/>
        </w:rPr>
        <w:t xml:space="preserve">high-level talent </w:t>
      </w:r>
      <w:r>
        <w:rPr>
          <w:rFonts w:ascii="Times New Roman" w:hAnsi="Times New Roman"/>
          <w:b/>
          <w:bCs/>
          <w:color w:val="auto"/>
          <w:sz w:val="28"/>
          <w:szCs w:val="28"/>
          <w:highlight w:val="none"/>
        </w:rPr>
        <w:t>buyers:</w:t>
      </w:r>
      <w:r>
        <w:rPr>
          <w:rFonts w:ascii="Times New Roman" w:hAnsi="Times New Roman"/>
          <w:color w:val="auto"/>
          <w:sz w:val="28"/>
          <w:szCs w:val="28"/>
          <w:highlight w:val="none"/>
        </w:rPr>
        <w:t xml:space="preserve"> The high-level talents in Nanning can receive a housing purchase subsidy if he/she is the first-time buyer in Nanning. Those recognized as the category A, B, C, D, E in Nanning high-level talents list can be granted 2 million RMB, 1.2 million RMB, 600,000 RMB, 400,000 RMB and 200,000 RMB respectively.  </w:t>
      </w:r>
    </w:p>
    <w:p w14:paraId="664E7635">
      <w:pPr>
        <w:numPr>
          <w:ilvl w:val="0"/>
          <w:numId w:val="0"/>
        </w:numPr>
        <w:rPr>
          <w:rFonts w:hint="eastAsia" w:ascii="Times New Roman" w:hAnsi="Times New Roman"/>
          <w:b/>
          <w:bCs/>
          <w:color w:val="auto"/>
          <w:sz w:val="28"/>
          <w:szCs w:val="28"/>
          <w:highlight w:val="none"/>
        </w:rPr>
      </w:pPr>
    </w:p>
    <w:p w14:paraId="35E1FFFF">
      <w:pPr>
        <w:numPr>
          <w:ilvl w:val="0"/>
          <w:numId w:val="0"/>
        </w:numPr>
        <w:rPr>
          <w:rFonts w:hint="eastAsia" w:ascii="Times New Roman" w:hAnsi="Times New Roman"/>
          <w:color w:val="auto"/>
          <w:sz w:val="28"/>
          <w:szCs w:val="28"/>
          <w:highlight w:val="none"/>
        </w:rPr>
      </w:pPr>
      <w:r>
        <w:rPr>
          <w:rFonts w:ascii="Times New Roman" w:hAnsi="Times New Roman"/>
          <w:b/>
          <w:bCs/>
          <w:color w:val="auto"/>
          <w:sz w:val="28"/>
          <w:szCs w:val="28"/>
          <w:highlight w:val="none"/>
        </w:rPr>
        <w:t>(</w:t>
      </w:r>
      <w:r>
        <w:rPr>
          <w:rFonts w:hint="default" w:ascii="Times New Roman" w:hAnsi="Times New Roman"/>
          <w:b/>
          <w:bCs/>
          <w:color w:val="auto"/>
          <w:sz w:val="28"/>
          <w:szCs w:val="28"/>
          <w:highlight w:val="none"/>
          <w:lang w:val="en-US"/>
        </w:rPr>
        <w:t>2</w:t>
      </w:r>
      <w:r>
        <w:rPr>
          <w:rFonts w:ascii="Times New Roman" w:hAnsi="Times New Roman"/>
          <w:b/>
          <w:bCs/>
          <w:color w:val="auto"/>
          <w:sz w:val="28"/>
          <w:szCs w:val="28"/>
          <w:highlight w:val="none"/>
        </w:rPr>
        <w:t xml:space="preserve">) </w:t>
      </w:r>
      <w:r>
        <w:rPr>
          <w:rFonts w:hint="eastAsia" w:ascii="Times New Roman" w:hAnsi="Times New Roman"/>
          <w:b/>
          <w:bCs/>
          <w:color w:val="auto"/>
          <w:sz w:val="28"/>
          <w:szCs w:val="28"/>
          <w:highlight w:val="none"/>
        </w:rPr>
        <w:t>Housing subsidies for new college graduate buyers:</w:t>
      </w:r>
      <w:r>
        <w:rPr>
          <w:rFonts w:hint="eastAsia" w:ascii="Times New Roman" w:hAnsi="Times New Roman"/>
          <w:color w:val="auto"/>
          <w:sz w:val="28"/>
          <w:szCs w:val="28"/>
          <w:highlight w:val="none"/>
        </w:rPr>
        <w:t xml:space="preserve"> New college graduates who are newly</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 xml:space="preserve">introduced to Nanning and sign a 3-year contract with Nanning city-level </w:t>
      </w:r>
      <w:r>
        <w:rPr>
          <w:rFonts w:ascii="Times New Roman" w:hAnsi="Times New Roman"/>
          <w:color w:val="auto"/>
          <w:sz w:val="28"/>
          <w:szCs w:val="28"/>
          <w:highlight w:val="none"/>
          <w:lang w:val="en"/>
        </w:rPr>
        <w:t>employers (public institutions under the central government or provincial public institutions)</w:t>
      </w:r>
      <w:r>
        <w:rPr>
          <w:rFonts w:hint="eastAsia" w:ascii="Times New Roman" w:hAnsi="Times New Roman"/>
          <w:color w:val="auto"/>
          <w:sz w:val="28"/>
          <w:szCs w:val="28"/>
          <w:highlight w:val="none"/>
        </w:rPr>
        <w:t xml:space="preserve">, and are first-time buyers of commercial houses in Nanning (Wuming district excluded), 100% of the housing tax paid will be reimbursed. For those second-time buyers of commercial houses, 50% of the housing tax paid will be reimbursed. </w:t>
      </w:r>
    </w:p>
    <w:p w14:paraId="598F1263">
      <w:pPr>
        <w:pStyle w:val="5"/>
        <w:numPr>
          <w:ilvl w:val="0"/>
          <w:numId w:val="0"/>
        </w:numPr>
        <w:rPr>
          <w:color w:val="auto"/>
          <w:highlight w:val="none"/>
        </w:rPr>
      </w:pPr>
    </w:p>
    <w:p w14:paraId="335966F9">
      <w:pPr>
        <w:numPr>
          <w:ilvl w:val="0"/>
          <w:numId w:val="0"/>
        </w:numPr>
        <w:ind w:leftChars="0"/>
        <w:rPr>
          <w:rFonts w:ascii="Times New Roman" w:hAnsi="Times New Roman"/>
          <w:color w:val="auto"/>
          <w:sz w:val="28"/>
          <w:szCs w:val="28"/>
          <w:highlight w:val="none"/>
        </w:rPr>
      </w:pPr>
      <w:r>
        <w:rPr>
          <w:rFonts w:ascii="Times New Roman" w:hAnsi="Times New Roman"/>
          <w:b/>
          <w:bCs/>
          <w:color w:val="auto"/>
          <w:sz w:val="28"/>
          <w:szCs w:val="28"/>
          <w:highlight w:val="none"/>
        </w:rPr>
        <w:t>(</w:t>
      </w:r>
      <w:r>
        <w:rPr>
          <w:rFonts w:hint="default" w:ascii="Times New Roman" w:hAnsi="Times New Roman"/>
          <w:b/>
          <w:bCs/>
          <w:color w:val="auto"/>
          <w:sz w:val="28"/>
          <w:szCs w:val="28"/>
          <w:highlight w:val="none"/>
          <w:lang w:val="en-US"/>
        </w:rPr>
        <w:t>3</w:t>
      </w:r>
      <w:r>
        <w:rPr>
          <w:rFonts w:ascii="Times New Roman" w:hAnsi="Times New Roman"/>
          <w:b/>
          <w:bCs/>
          <w:color w:val="auto"/>
          <w:sz w:val="28"/>
          <w:szCs w:val="28"/>
          <w:highlight w:val="none"/>
        </w:rPr>
        <w:t>) Talents apartments:</w:t>
      </w:r>
      <w:r>
        <w:rPr>
          <w:rFonts w:ascii="Times New Roman" w:hAnsi="Times New Roman"/>
          <w:color w:val="auto"/>
          <w:sz w:val="28"/>
          <w:szCs w:val="28"/>
          <w:highlight w:val="none"/>
        </w:rPr>
        <w:t xml:space="preserve"> The high-level talents can apply for renting the apartments for high-level talents in Nanning (apartment size: 7</w:t>
      </w:r>
      <w:r>
        <w:rPr>
          <w:rFonts w:hint="eastAsia" w:ascii="Times New Roman" w:hAnsi="Times New Roman"/>
          <w:color w:val="auto"/>
          <w:sz w:val="28"/>
          <w:szCs w:val="28"/>
          <w:highlight w:val="none"/>
        </w:rPr>
        <w:t>0</w:t>
      </w:r>
      <w:r>
        <w:rPr>
          <w:rFonts w:ascii="Times New Roman" w:hAnsi="Times New Roman"/>
          <w:color w:val="auto"/>
          <w:sz w:val="28"/>
          <w:szCs w:val="28"/>
          <w:highlight w:val="none"/>
        </w:rPr>
        <w:t xml:space="preserve"> m</w:t>
      </w:r>
      <w:r>
        <w:rPr>
          <w:rFonts w:ascii="Times New Roman" w:hAnsi="Times New Roman"/>
          <w:color w:val="auto"/>
          <w:sz w:val="28"/>
          <w:szCs w:val="28"/>
          <w:highlight w:val="none"/>
          <w:vertAlign w:val="superscript"/>
        </w:rPr>
        <w:t>2</w:t>
      </w:r>
      <w:r>
        <w:rPr>
          <w:rFonts w:hint="eastAsia" w:ascii="Times New Roman" w:hAnsi="Times New Roman"/>
          <w:color w:val="auto"/>
          <w:sz w:val="28"/>
          <w:szCs w:val="28"/>
          <w:highlight w:val="none"/>
        </w:rPr>
        <w:t xml:space="preserve"> and above</w:t>
      </w:r>
      <w:r>
        <w:rPr>
          <w:rFonts w:ascii="Times New Roman" w:hAnsi="Times New Roman"/>
          <w:color w:val="auto"/>
          <w:sz w:val="28"/>
          <w:szCs w:val="28"/>
          <w:highlight w:val="none"/>
        </w:rPr>
        <w:t>) and enjoy relevant favorable policies. The qualified young people in the team can apply for renting the human resources apartments.</w:t>
      </w:r>
    </w:p>
    <w:p w14:paraId="2F5975D0">
      <w:pPr>
        <w:pStyle w:val="5"/>
        <w:numPr>
          <w:ilvl w:val="0"/>
          <w:numId w:val="0"/>
        </w:numPr>
        <w:ind w:leftChars="0"/>
        <w:rPr>
          <w:color w:val="auto"/>
          <w:highlight w:val="none"/>
        </w:rPr>
      </w:pPr>
    </w:p>
    <w:p w14:paraId="20B83C98">
      <w:pPr>
        <w:numPr>
          <w:ilvl w:val="0"/>
          <w:numId w:val="0"/>
        </w:numPr>
        <w:ind w:leftChars="0"/>
        <w:rPr>
          <w:rFonts w:ascii="Times New Roman" w:hAnsi="Times New Roman"/>
          <w:color w:val="auto"/>
          <w:sz w:val="28"/>
          <w:szCs w:val="28"/>
          <w:highlight w:val="none"/>
        </w:rPr>
      </w:pPr>
      <w:r>
        <w:rPr>
          <w:rFonts w:ascii="Times New Roman" w:hAnsi="Times New Roman"/>
          <w:b/>
          <w:bCs/>
          <w:color w:val="auto"/>
          <w:sz w:val="28"/>
          <w:szCs w:val="28"/>
          <w:highlight w:val="none"/>
        </w:rPr>
        <w:t>(</w:t>
      </w:r>
      <w:r>
        <w:rPr>
          <w:rFonts w:hint="default" w:ascii="Times New Roman" w:hAnsi="Times New Roman"/>
          <w:b/>
          <w:bCs/>
          <w:color w:val="auto"/>
          <w:sz w:val="28"/>
          <w:szCs w:val="28"/>
          <w:highlight w:val="none"/>
          <w:lang w:val="en-US"/>
        </w:rPr>
        <w:t>4</w:t>
      </w:r>
      <w:r>
        <w:rPr>
          <w:rFonts w:ascii="Times New Roman" w:hAnsi="Times New Roman"/>
          <w:b/>
          <w:bCs/>
          <w:color w:val="auto"/>
          <w:sz w:val="28"/>
          <w:szCs w:val="28"/>
          <w:highlight w:val="none"/>
        </w:rPr>
        <w:t xml:space="preserve">) Housing provident fund loan: </w:t>
      </w:r>
      <w:r>
        <w:rPr>
          <w:rFonts w:ascii="Times New Roman" w:hAnsi="Times New Roman"/>
          <w:color w:val="auto"/>
          <w:sz w:val="28"/>
          <w:szCs w:val="28"/>
          <w:highlight w:val="none"/>
        </w:rPr>
        <w:t>Category A and B talents in the list can receive 4 times of the maximum loan amount if they are the first-time home buyers using the housing provident fund. Category C talents can receive twice the maximum loan amount, and the category D and E talents can receive 1.5 times of the maximum loan amount.</w:t>
      </w:r>
    </w:p>
    <w:p w14:paraId="3258D57E">
      <w:pPr>
        <w:pStyle w:val="5"/>
        <w:numPr>
          <w:ilvl w:val="0"/>
          <w:numId w:val="0"/>
        </w:numPr>
        <w:ind w:leftChars="0"/>
        <w:rPr>
          <w:color w:val="auto"/>
          <w:highlight w:val="none"/>
        </w:rPr>
      </w:pPr>
    </w:p>
    <w:p w14:paraId="28E4DD9E">
      <w:pPr>
        <w:rPr>
          <w:rFonts w:ascii="Times New Roman" w:hAnsi="Times New Roman"/>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5</w:t>
      </w:r>
      <w:r>
        <w:rPr>
          <w:rFonts w:ascii="Times New Roman" w:hAnsi="Times New Roman"/>
          <w:b/>
          <w:bCs/>
          <w:color w:val="auto"/>
          <w:sz w:val="28"/>
          <w:szCs w:val="28"/>
          <w:highlight w:val="none"/>
        </w:rPr>
        <w:t>) Living subsidy:</w:t>
      </w:r>
      <w:r>
        <w:rPr>
          <w:rFonts w:ascii="Times New Roman" w:hAnsi="Times New Roman"/>
          <w:color w:val="auto"/>
          <w:sz w:val="28"/>
          <w:szCs w:val="28"/>
          <w:highlight w:val="none"/>
        </w:rPr>
        <w:t xml:space="preserve"> </w:t>
      </w:r>
      <w:r>
        <w:rPr>
          <w:rFonts w:ascii="Times New Roman" w:hAnsi="Times New Roman"/>
          <w:color w:val="auto"/>
          <w:sz w:val="28"/>
          <w:szCs w:val="28"/>
          <w:highlight w:val="none"/>
          <w:lang w:val="en"/>
        </w:rPr>
        <w:t xml:space="preserve">Graduates of colleges and technical secondary schools who are newly introduced to an enterprise included into the </w:t>
      </w:r>
      <w:r>
        <w:rPr>
          <w:rFonts w:ascii="Times New Roman" w:hAnsi="Times New Roman"/>
          <w:i/>
          <w:iCs/>
          <w:color w:val="auto"/>
          <w:sz w:val="28"/>
          <w:szCs w:val="28"/>
          <w:highlight w:val="none"/>
          <w:lang w:val="en"/>
        </w:rPr>
        <w:t>Enterprise List Requiring Industrial Talents in Nanning</w:t>
      </w:r>
      <w:r>
        <w:rPr>
          <w:rFonts w:ascii="Times New Roman" w:hAnsi="Times New Roman"/>
          <w:color w:val="auto"/>
          <w:sz w:val="28"/>
          <w:szCs w:val="28"/>
          <w:highlight w:val="none"/>
          <w:lang w:val="en"/>
        </w:rPr>
        <w:t xml:space="preserve"> can be subsidized with a maximum of 250,000 RMB of living allowance</w:t>
      </w:r>
      <w:r>
        <w:rPr>
          <w:rFonts w:ascii="Times New Roman" w:hAnsi="Times New Roman"/>
          <w:color w:val="auto"/>
          <w:sz w:val="28"/>
          <w:szCs w:val="28"/>
          <w:highlight w:val="none"/>
        </w:rPr>
        <w:t xml:space="preserve">. Those with doctor degrees </w:t>
      </w:r>
      <w:r>
        <w:rPr>
          <w:rFonts w:ascii="Times New Roman" w:hAnsi="Times New Roman"/>
          <w:color w:val="auto"/>
          <w:sz w:val="28"/>
          <w:szCs w:val="28"/>
          <w:highlight w:val="none"/>
          <w:lang w:val="en"/>
        </w:rPr>
        <w:t>hired by enterprises/institutions excluded from the above-mentioned Enterprise List</w:t>
      </w:r>
      <w:r>
        <w:rPr>
          <w:rFonts w:ascii="Times New Roman" w:hAnsi="Times New Roman"/>
          <w:color w:val="auto"/>
          <w:sz w:val="28"/>
          <w:szCs w:val="28"/>
          <w:highlight w:val="none"/>
        </w:rPr>
        <w:t xml:space="preserve"> will be subsidized with a maximum of </w:t>
      </w:r>
      <w:r>
        <w:rPr>
          <w:rFonts w:ascii="Times New Roman" w:hAnsi="Times New Roman"/>
          <w:color w:val="auto"/>
          <w:sz w:val="28"/>
          <w:szCs w:val="28"/>
          <w:highlight w:val="none"/>
          <w:lang w:val="en"/>
        </w:rPr>
        <w:t>10</w:t>
      </w:r>
      <w:r>
        <w:rPr>
          <w:rFonts w:ascii="Times New Roman" w:hAnsi="Times New Roman"/>
          <w:color w:val="auto"/>
          <w:sz w:val="28"/>
          <w:szCs w:val="28"/>
          <w:highlight w:val="none"/>
        </w:rPr>
        <w:t xml:space="preserve">0,000 RMB; </w:t>
      </w:r>
      <w:r>
        <w:rPr>
          <w:rFonts w:ascii="Times New Roman" w:hAnsi="Times New Roman" w:eastAsia="黑体"/>
          <w:bCs/>
          <w:color w:val="auto"/>
          <w:sz w:val="28"/>
          <w:szCs w:val="28"/>
          <w:highlight w:val="none"/>
        </w:rPr>
        <w:t>post doctorate working at the postdoctoral research station</w:t>
      </w:r>
      <w:r>
        <w:rPr>
          <w:rFonts w:ascii="Times New Roman" w:hAnsi="Times New Roman"/>
          <w:color w:val="auto"/>
          <w:sz w:val="28"/>
          <w:szCs w:val="28"/>
          <w:highlight w:val="none"/>
        </w:rPr>
        <w:t xml:space="preserve"> will be </w:t>
      </w:r>
      <w:r>
        <w:rPr>
          <w:rFonts w:ascii="Times New Roman" w:hAnsi="Times New Roman"/>
          <w:color w:val="auto"/>
          <w:sz w:val="28"/>
          <w:szCs w:val="28"/>
          <w:highlight w:val="none"/>
          <w:lang w:val="en"/>
        </w:rPr>
        <w:t>given a lump-sum subsidy</w:t>
      </w:r>
      <w:r>
        <w:rPr>
          <w:rFonts w:ascii="Times New Roman" w:hAnsi="Times New Roman"/>
          <w:color w:val="auto"/>
          <w:sz w:val="28"/>
          <w:szCs w:val="28"/>
          <w:highlight w:val="none"/>
        </w:rPr>
        <w:t xml:space="preserve"> </w:t>
      </w:r>
      <w:r>
        <w:rPr>
          <w:rFonts w:ascii="Times New Roman" w:hAnsi="Times New Roman"/>
          <w:color w:val="auto"/>
          <w:sz w:val="28"/>
          <w:szCs w:val="28"/>
          <w:highlight w:val="none"/>
          <w:lang w:val="en"/>
        </w:rPr>
        <w:t>of</w:t>
      </w:r>
      <w:r>
        <w:rPr>
          <w:rFonts w:ascii="Times New Roman" w:hAnsi="Times New Roman"/>
          <w:color w:val="auto"/>
          <w:sz w:val="28"/>
          <w:szCs w:val="28"/>
          <w:highlight w:val="none"/>
        </w:rPr>
        <w:t xml:space="preserve"> </w:t>
      </w:r>
      <w:r>
        <w:rPr>
          <w:rFonts w:ascii="Times New Roman" w:hAnsi="Times New Roman"/>
          <w:color w:val="auto"/>
          <w:sz w:val="28"/>
          <w:szCs w:val="28"/>
          <w:highlight w:val="none"/>
          <w:lang w:val="en"/>
        </w:rPr>
        <w:t>80</w:t>
      </w:r>
      <w:r>
        <w:rPr>
          <w:rFonts w:ascii="Times New Roman" w:hAnsi="Times New Roman"/>
          <w:color w:val="auto"/>
          <w:sz w:val="28"/>
          <w:szCs w:val="28"/>
          <w:highlight w:val="none"/>
        </w:rPr>
        <w:t>,000 RMB</w:t>
      </w:r>
      <w:r>
        <w:rPr>
          <w:rFonts w:ascii="Times New Roman" w:hAnsi="Times New Roman"/>
          <w:color w:val="auto"/>
          <w:sz w:val="28"/>
          <w:szCs w:val="28"/>
          <w:highlight w:val="none"/>
          <w:lang w:val="en"/>
        </w:rPr>
        <w:t xml:space="preserve"> (from domestic universities) or 100,000 RMB (from overseas universities)</w:t>
      </w:r>
      <w:r>
        <w:rPr>
          <w:rFonts w:ascii="Times New Roman" w:hAnsi="Times New Roman"/>
          <w:color w:val="auto"/>
          <w:sz w:val="28"/>
          <w:szCs w:val="28"/>
          <w:highlight w:val="none"/>
        </w:rPr>
        <w:t>.</w:t>
      </w:r>
    </w:p>
    <w:p w14:paraId="2C6053A9">
      <w:pPr>
        <w:rPr>
          <w:rFonts w:ascii="Times New Roman" w:hAnsi="Times New Roman"/>
          <w:b/>
          <w:bCs/>
          <w:color w:val="auto"/>
          <w:sz w:val="28"/>
          <w:szCs w:val="28"/>
          <w:highlight w:val="none"/>
        </w:rPr>
      </w:pPr>
    </w:p>
    <w:p w14:paraId="6D7194EC">
      <w:pPr>
        <w:rPr>
          <w:rFonts w:ascii="Times New Roman" w:hAnsi="Times New Roman"/>
          <w:color w:val="auto"/>
          <w:sz w:val="28"/>
          <w:szCs w:val="28"/>
          <w:highlight w:val="none"/>
          <w:lang w:val="en"/>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6</w:t>
      </w:r>
      <w:r>
        <w:rPr>
          <w:rFonts w:ascii="Times New Roman" w:hAnsi="Times New Roman"/>
          <w:b/>
          <w:bCs/>
          <w:color w:val="auto"/>
          <w:sz w:val="28"/>
          <w:szCs w:val="28"/>
          <w:highlight w:val="none"/>
        </w:rPr>
        <w:t>) Tuition fee reimbursement:</w:t>
      </w:r>
      <w:r>
        <w:rPr>
          <w:rFonts w:ascii="Times New Roman" w:hAnsi="Times New Roman"/>
          <w:color w:val="auto"/>
          <w:sz w:val="28"/>
          <w:szCs w:val="28"/>
          <w:highlight w:val="none"/>
        </w:rPr>
        <w:t xml:space="preserve"> Newly recruited graduates from "Double First Class" universities in our city will receive a maximum tuition compensation of 8</w:t>
      </w:r>
      <w:r>
        <w:rPr>
          <w:rFonts w:hint="default" w:ascii="Times New Roman" w:hAnsi="Times New Roman"/>
          <w:color w:val="auto"/>
          <w:sz w:val="28"/>
          <w:szCs w:val="28"/>
          <w:highlight w:val="none"/>
          <w:lang w:val="en-US"/>
        </w:rPr>
        <w:t>,</w:t>
      </w:r>
      <w:r>
        <w:rPr>
          <w:rFonts w:ascii="Times New Roman" w:hAnsi="Times New Roman"/>
          <w:color w:val="auto"/>
          <w:sz w:val="28"/>
          <w:szCs w:val="28"/>
          <w:highlight w:val="none"/>
        </w:rPr>
        <w:t xml:space="preserve">000 </w:t>
      </w:r>
      <w:r>
        <w:rPr>
          <w:rFonts w:ascii="Times New Roman" w:hAnsi="Times New Roman"/>
          <w:color w:val="auto"/>
          <w:sz w:val="28"/>
          <w:szCs w:val="28"/>
          <w:highlight w:val="none"/>
          <w:lang w:val="en"/>
        </w:rPr>
        <w:t>RMB</w:t>
      </w:r>
      <w:r>
        <w:rPr>
          <w:rFonts w:ascii="Times New Roman" w:hAnsi="Times New Roman"/>
          <w:color w:val="auto"/>
          <w:sz w:val="28"/>
          <w:szCs w:val="28"/>
          <w:highlight w:val="none"/>
        </w:rPr>
        <w:t xml:space="preserve"> per academic year for undergraduate students and 12</w:t>
      </w:r>
      <w:r>
        <w:rPr>
          <w:rFonts w:hint="default" w:ascii="Times New Roman" w:hAnsi="Times New Roman"/>
          <w:color w:val="auto"/>
          <w:sz w:val="28"/>
          <w:szCs w:val="28"/>
          <w:highlight w:val="none"/>
          <w:lang w:val="en-US"/>
        </w:rPr>
        <w:t>,</w:t>
      </w:r>
      <w:r>
        <w:rPr>
          <w:rFonts w:ascii="Times New Roman" w:hAnsi="Times New Roman"/>
          <w:color w:val="auto"/>
          <w:sz w:val="28"/>
          <w:szCs w:val="28"/>
          <w:highlight w:val="none"/>
        </w:rPr>
        <w:t xml:space="preserve">000 </w:t>
      </w:r>
      <w:r>
        <w:rPr>
          <w:rFonts w:ascii="Times New Roman" w:hAnsi="Times New Roman"/>
          <w:color w:val="auto"/>
          <w:sz w:val="28"/>
          <w:szCs w:val="28"/>
          <w:highlight w:val="none"/>
          <w:lang w:val="en"/>
        </w:rPr>
        <w:t>RMB</w:t>
      </w:r>
      <w:r>
        <w:rPr>
          <w:rFonts w:ascii="Times New Roman" w:hAnsi="Times New Roman"/>
          <w:color w:val="auto"/>
          <w:sz w:val="28"/>
          <w:szCs w:val="28"/>
          <w:highlight w:val="none"/>
        </w:rPr>
        <w:t xml:space="preserve"> per academic year for graduate students.</w:t>
      </w:r>
    </w:p>
    <w:p w14:paraId="21B5CE06">
      <w:pPr>
        <w:rPr>
          <w:rFonts w:ascii="Times New Roman" w:hAnsi="Times New Roman"/>
          <w:b/>
          <w:bCs w:val="0"/>
          <w:color w:val="auto"/>
          <w:sz w:val="28"/>
          <w:szCs w:val="28"/>
          <w:highlight w:val="none"/>
        </w:rPr>
      </w:pPr>
    </w:p>
    <w:p w14:paraId="2DD60F81">
      <w:pPr>
        <w:rPr>
          <w:rFonts w:ascii="Times New Roman" w:hAnsi="Times New Roman"/>
          <w:bCs/>
          <w:color w:val="auto"/>
          <w:sz w:val="28"/>
          <w:szCs w:val="28"/>
          <w:highlight w:val="none"/>
        </w:rPr>
      </w:pPr>
      <w:r>
        <w:rPr>
          <w:rFonts w:ascii="Times New Roman" w:hAnsi="Times New Roman"/>
          <w:b/>
          <w:bCs w:val="0"/>
          <w:color w:val="auto"/>
          <w:sz w:val="28"/>
          <w:szCs w:val="28"/>
          <w:highlight w:val="none"/>
        </w:rPr>
        <w:t>(</w:t>
      </w:r>
      <w:r>
        <w:rPr>
          <w:rFonts w:hint="eastAsia" w:ascii="Times New Roman" w:hAnsi="Times New Roman"/>
          <w:b/>
          <w:bCs w:val="0"/>
          <w:color w:val="auto"/>
          <w:sz w:val="28"/>
          <w:szCs w:val="28"/>
          <w:highlight w:val="none"/>
        </w:rPr>
        <w:t>7</w:t>
      </w:r>
      <w:r>
        <w:rPr>
          <w:rFonts w:ascii="Times New Roman" w:hAnsi="Times New Roman"/>
          <w:b/>
          <w:bCs w:val="0"/>
          <w:color w:val="auto"/>
          <w:sz w:val="28"/>
          <w:szCs w:val="28"/>
          <w:highlight w:val="none"/>
        </w:rPr>
        <w:t>) Children’s education:</w:t>
      </w:r>
      <w:r>
        <w:rPr>
          <w:rFonts w:ascii="Times New Roman" w:hAnsi="Times New Roman"/>
          <w:bCs/>
          <w:color w:val="auto"/>
          <w:sz w:val="28"/>
          <w:szCs w:val="28"/>
          <w:highlight w:val="none"/>
        </w:rPr>
        <w:t xml:space="preserve"> </w:t>
      </w:r>
      <w:r>
        <w:rPr>
          <w:rFonts w:ascii="Times New Roman" w:hAnsi="Times New Roman"/>
          <w:bCs/>
          <w:color w:val="auto"/>
          <w:sz w:val="28"/>
          <w:szCs w:val="28"/>
          <w:highlight w:val="none"/>
          <w:lang w:val="en"/>
        </w:rPr>
        <w:t>C</w:t>
      </w:r>
      <w:r>
        <w:rPr>
          <w:rFonts w:ascii="Times New Roman" w:hAnsi="Times New Roman"/>
          <w:bCs/>
          <w:color w:val="auto"/>
          <w:sz w:val="28"/>
          <w:szCs w:val="28"/>
          <w:highlight w:val="none"/>
        </w:rPr>
        <w:t>hildren</w:t>
      </w:r>
      <w:r>
        <w:rPr>
          <w:rFonts w:hint="eastAsia" w:ascii="Times New Roman" w:hAnsi="Times New Roman"/>
          <w:bCs/>
          <w:color w:val="auto"/>
          <w:sz w:val="28"/>
          <w:szCs w:val="28"/>
          <w:highlight w:val="none"/>
        </w:rPr>
        <w:t xml:space="preserve"> or grandchildren</w:t>
      </w:r>
      <w:r>
        <w:rPr>
          <w:rFonts w:ascii="Times New Roman" w:hAnsi="Times New Roman"/>
          <w:bCs/>
          <w:color w:val="auto"/>
          <w:sz w:val="28"/>
          <w:szCs w:val="28"/>
          <w:highlight w:val="none"/>
        </w:rPr>
        <w:t xml:space="preserve"> of the recognized high-level talents </w:t>
      </w:r>
      <w:r>
        <w:rPr>
          <w:rFonts w:hint="eastAsia" w:ascii="Times New Roman" w:hAnsi="Times New Roman"/>
          <w:bCs/>
          <w:color w:val="auto"/>
          <w:sz w:val="28"/>
          <w:szCs w:val="28"/>
          <w:highlight w:val="none"/>
        </w:rPr>
        <w:t xml:space="preserve">who wants to study at public-funded kindergartens, affordable private-run kindergartens, or at </w:t>
      </w:r>
      <w:r>
        <w:rPr>
          <w:rFonts w:ascii="Times New Roman" w:hAnsi="Times New Roman"/>
          <w:bCs/>
          <w:color w:val="auto"/>
          <w:sz w:val="28"/>
          <w:szCs w:val="28"/>
          <w:highlight w:val="none"/>
        </w:rPr>
        <w:t>the compulsory education level can be enrolled/transferred to the schools nearest to their residence.</w:t>
      </w:r>
    </w:p>
    <w:p w14:paraId="4126C375">
      <w:pPr>
        <w:pStyle w:val="15"/>
        <w:ind w:left="0" w:leftChars="0" w:firstLine="0" w:firstLineChars="0"/>
        <w:rPr>
          <w:rFonts w:ascii="Times New Roman" w:hAnsi="Times New Roman"/>
          <w:b/>
          <w:bCs/>
          <w:color w:val="auto"/>
          <w:sz w:val="28"/>
          <w:szCs w:val="28"/>
          <w:highlight w:val="none"/>
        </w:rPr>
      </w:pPr>
    </w:p>
    <w:p w14:paraId="5951F52C">
      <w:pPr>
        <w:pStyle w:val="15"/>
        <w:ind w:left="0" w:leftChars="0" w:firstLine="0" w:firstLineChars="0"/>
        <w:rPr>
          <w:rFonts w:ascii="Times New Roman" w:hAnsi="Times New Roman"/>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8</w:t>
      </w:r>
      <w:r>
        <w:rPr>
          <w:rFonts w:ascii="Times New Roman" w:hAnsi="Times New Roman"/>
          <w:b/>
          <w:bCs/>
          <w:color w:val="auto"/>
          <w:sz w:val="28"/>
          <w:szCs w:val="28"/>
          <w:highlight w:val="none"/>
        </w:rPr>
        <w:t xml:space="preserve">) Privileged medical service: </w:t>
      </w:r>
      <w:r>
        <w:rPr>
          <w:rFonts w:ascii="Times New Roman" w:hAnsi="Times New Roman"/>
          <w:color w:val="auto"/>
          <w:sz w:val="28"/>
          <w:szCs w:val="28"/>
          <w:highlight w:val="none"/>
        </w:rPr>
        <w:t xml:space="preserve">Those recognized as the category A/B/C talents in the high-level talents list can enjoy the privileged medical service such as 24-hour reception at designated hospitals and free medical examination. </w:t>
      </w:r>
    </w:p>
    <w:p w14:paraId="54644364">
      <w:pPr>
        <w:pStyle w:val="15"/>
        <w:ind w:left="0" w:leftChars="0" w:firstLine="0" w:firstLineChars="0"/>
        <w:rPr>
          <w:rFonts w:ascii="Times New Roman" w:hAnsi="Times New Roman"/>
          <w:color w:val="auto"/>
          <w:sz w:val="28"/>
          <w:szCs w:val="28"/>
          <w:highlight w:val="none"/>
        </w:rPr>
      </w:pPr>
    </w:p>
    <w:p w14:paraId="3BDD4CEF">
      <w:pPr>
        <w:pStyle w:val="15"/>
        <w:ind w:left="0" w:leftChars="0" w:firstLine="0" w:firstLineChars="0"/>
        <w:rPr>
          <w:rFonts w:ascii="Times New Roman" w:hAnsi="Times New Roman"/>
          <w:color w:val="auto"/>
          <w:sz w:val="28"/>
          <w:szCs w:val="28"/>
          <w:highlight w:val="none"/>
        </w:rPr>
      </w:pPr>
      <w:r>
        <w:rPr>
          <w:rFonts w:hint="eastAsia" w:ascii="Times New Roman" w:hAnsi="Times New Roman"/>
          <w:b/>
          <w:bCs/>
          <w:color w:val="auto"/>
          <w:sz w:val="28"/>
          <w:szCs w:val="28"/>
          <w:highlight w:val="none"/>
        </w:rPr>
        <w:t>(9) Transportation subsidy:</w:t>
      </w:r>
      <w:r>
        <w:rPr>
          <w:rFonts w:hint="eastAsia" w:ascii="Times New Roman" w:hAnsi="Times New Roman"/>
          <w:color w:val="auto"/>
          <w:sz w:val="28"/>
          <w:szCs w:val="28"/>
          <w:highlight w:val="none"/>
        </w:rPr>
        <w:t xml:space="preserve"> Fresh graduates who study outside Nanning or even Guangxi, and have secured a job in Nanning (signing labor contract for at least 1 year, and pay the basic old-age insurance for enterprise employees for at least 3 months) can be offered a lump-sum subsidy of 500 RMB (outside Nanning) and 1,000 RMB (outside Guangxi) respectively.</w:t>
      </w:r>
    </w:p>
    <w:p w14:paraId="5E4BADD1">
      <w:pPr>
        <w:pStyle w:val="16"/>
        <w:keepNext w:val="0"/>
        <w:keepLines w:val="0"/>
        <w:pageBreakBefore w:val="0"/>
        <w:widowControl w:val="0"/>
        <w:kinsoku/>
        <w:wordWrap/>
        <w:overflowPunct/>
        <w:topLinePunct w:val="0"/>
        <w:bidi w:val="0"/>
        <w:snapToGrid/>
        <w:spacing w:line="560" w:lineRule="exact"/>
        <w:textAlignment w:val="auto"/>
        <w:outlineLvl w:val="9"/>
        <w:rPr>
          <w:rFonts w:hint="default" w:ascii="Times New Roman" w:hAnsi="Times New Roman"/>
          <w:color w:val="auto"/>
          <w:kern w:val="0"/>
          <w:highlight w:val="none"/>
          <w:lang w:val="en-US" w:eastAsia="zh-CN"/>
        </w:rPr>
      </w:pPr>
    </w:p>
    <w:p w14:paraId="451980DC">
      <w:pPr>
        <w:rPr>
          <w:rFonts w:hint="default" w:ascii="Times New Roman" w:hAnsi="Times New Roman"/>
          <w:color w:val="auto"/>
          <w:kern w:val="0"/>
          <w:highlight w:val="none"/>
          <w:lang w:val="en-US" w:eastAsia="zh-CN"/>
        </w:rPr>
      </w:pPr>
      <w:r>
        <w:rPr>
          <w:rFonts w:ascii="Times New Roman" w:hAnsi="Times New Roman" w:eastAsia="黑体"/>
          <w:b/>
          <w:color w:val="auto"/>
          <w:sz w:val="28"/>
          <w:szCs w:val="28"/>
          <w:highlight w:val="none"/>
        </w:rPr>
        <w:t>3. Innovation and Entrepreneurship</w:t>
      </w:r>
      <w:r>
        <w:rPr>
          <w:rFonts w:hint="eastAsia" w:ascii="Times New Roman" w:hAnsi="Times New Roman" w:eastAsia="黑体"/>
          <w:b/>
          <w:color w:val="auto"/>
          <w:sz w:val="28"/>
          <w:szCs w:val="28"/>
          <w:highlight w:val="none"/>
          <w:lang w:val="en-US" w:eastAsia="zh-CN"/>
        </w:rPr>
        <w:t xml:space="preserve"> Support</w:t>
      </w:r>
    </w:p>
    <w:p w14:paraId="32565CF1">
      <w:pPr>
        <w:pStyle w:val="9"/>
        <w:keepNext w:val="0"/>
        <w:keepLines w:val="0"/>
        <w:pageBreakBefore w:val="0"/>
        <w:widowControl w:val="0"/>
        <w:kinsoku/>
        <w:wordWrap/>
        <w:overflowPunct/>
        <w:topLinePunct w:val="0"/>
        <w:autoSpaceDE/>
        <w:autoSpaceDN/>
        <w:bidi w:val="0"/>
        <w:adjustRightInd w:val="0"/>
        <w:snapToGrid w:val="0"/>
        <w:spacing w:line="530" w:lineRule="exact"/>
        <w:jc w:val="both"/>
        <w:textAlignment w:val="auto"/>
        <w:rPr>
          <w:rFonts w:hint="default" w:ascii="Times New Roman" w:hAnsi="Times New Roman" w:eastAsia="黑体" w:cs="Times New Roman"/>
          <w:color w:val="auto"/>
          <w:spacing w:val="-11"/>
          <w:sz w:val="28"/>
          <w:szCs w:val="28"/>
          <w:highlight w:val="none"/>
        </w:rPr>
      </w:pPr>
      <w:r>
        <w:rPr>
          <w:rFonts w:hint="eastAsia" w:ascii="Times New Roman" w:hAnsi="Times New Roman" w:eastAsia="黑体" w:cs="Times New Roman"/>
          <w:color w:val="auto"/>
          <w:spacing w:val="-11"/>
          <w:sz w:val="28"/>
          <w:szCs w:val="28"/>
          <w:highlight w:val="none"/>
          <w:lang w:val="en-US" w:eastAsia="zh-CN"/>
        </w:rPr>
        <w:t xml:space="preserve">(1) </w:t>
      </w:r>
      <w:r>
        <w:rPr>
          <w:rFonts w:hint="default" w:ascii="Times New Roman" w:hAnsi="Times New Roman" w:eastAsia="黑体" w:cs="Times New Roman"/>
          <w:color w:val="auto"/>
          <w:spacing w:val="-11"/>
          <w:sz w:val="28"/>
          <w:szCs w:val="28"/>
          <w:highlight w:val="none"/>
        </w:rPr>
        <w:t xml:space="preserve">Eligible </w:t>
      </w:r>
      <w:r>
        <w:rPr>
          <w:rFonts w:hint="eastAsia" w:ascii="Times New Roman" w:hAnsi="Times New Roman" w:eastAsia="黑体" w:cs="Times New Roman"/>
          <w:color w:val="auto"/>
          <w:spacing w:val="-11"/>
          <w:sz w:val="28"/>
          <w:szCs w:val="28"/>
          <w:highlight w:val="none"/>
          <w:lang w:val="en-US" w:eastAsia="zh-CN"/>
        </w:rPr>
        <w:t>e</w:t>
      </w:r>
      <w:r>
        <w:rPr>
          <w:rFonts w:hint="default" w:ascii="Times New Roman" w:hAnsi="Times New Roman" w:eastAsia="黑体" w:cs="Times New Roman"/>
          <w:color w:val="auto"/>
          <w:spacing w:val="-11"/>
          <w:sz w:val="28"/>
          <w:szCs w:val="28"/>
          <w:highlight w:val="none"/>
        </w:rPr>
        <w:t>ntities</w:t>
      </w:r>
      <w:r>
        <w:rPr>
          <w:rFonts w:hint="eastAsia" w:ascii="Times New Roman" w:hAnsi="Times New Roman" w:eastAsia="黑体" w:cs="Times New Roman"/>
          <w:color w:val="auto"/>
          <w:spacing w:val="-11"/>
          <w:sz w:val="28"/>
          <w:szCs w:val="28"/>
          <w:highlight w:val="none"/>
          <w:lang w:val="en-US" w:eastAsia="zh-CN"/>
        </w:rPr>
        <w:t xml:space="preserve">: </w:t>
      </w:r>
      <w:r>
        <w:rPr>
          <w:rFonts w:hint="default" w:ascii="Times New Roman" w:hAnsi="Times New Roman" w:eastAsia="黑体" w:cs="Times New Roman"/>
          <w:color w:val="auto"/>
          <w:spacing w:val="-11"/>
          <w:sz w:val="28"/>
          <w:szCs w:val="28"/>
          <w:highlight w:val="none"/>
          <w:lang w:val="en-US"/>
        </w:rPr>
        <w:t>A</w:t>
      </w:r>
      <w:r>
        <w:rPr>
          <w:rFonts w:hint="default" w:ascii="Times New Roman" w:hAnsi="Times New Roman" w:eastAsia="黑体" w:cs="Times New Roman"/>
          <w:color w:val="auto"/>
          <w:spacing w:val="-11"/>
          <w:sz w:val="28"/>
          <w:szCs w:val="28"/>
          <w:highlight w:val="none"/>
        </w:rPr>
        <w:t xml:space="preserve">rtificial intelligence startups, small and micro enterprises, and teams </w:t>
      </w:r>
      <w:r>
        <w:rPr>
          <w:rFonts w:hint="default" w:ascii="Times New Roman" w:hAnsi="Times New Roman" w:eastAsia="黑体" w:cs="Times New Roman"/>
          <w:color w:val="auto"/>
          <w:spacing w:val="-11"/>
          <w:sz w:val="28"/>
          <w:szCs w:val="28"/>
          <w:highlight w:val="none"/>
          <w:lang w:val="en-US"/>
        </w:rPr>
        <w:t xml:space="preserve">eligible for </w:t>
      </w:r>
      <w:r>
        <w:rPr>
          <w:rFonts w:hint="default" w:ascii="Times New Roman" w:hAnsi="Times New Roman" w:eastAsia="黑体" w:cs="Times New Roman"/>
          <w:color w:val="auto"/>
          <w:spacing w:val="-11"/>
          <w:sz w:val="28"/>
          <w:szCs w:val="28"/>
          <w:highlight w:val="none"/>
        </w:rPr>
        <w:t>settl</w:t>
      </w:r>
      <w:r>
        <w:rPr>
          <w:rFonts w:hint="default" w:ascii="Times New Roman" w:hAnsi="Times New Roman" w:eastAsia="黑体" w:cs="Times New Roman"/>
          <w:color w:val="auto"/>
          <w:spacing w:val="-11"/>
          <w:sz w:val="28"/>
          <w:szCs w:val="28"/>
          <w:highlight w:val="none"/>
          <w:lang w:val="en-US"/>
        </w:rPr>
        <w:t>ing</w:t>
      </w:r>
      <w:r>
        <w:rPr>
          <w:rFonts w:hint="default" w:ascii="Times New Roman" w:hAnsi="Times New Roman" w:eastAsia="黑体" w:cs="Times New Roman"/>
          <w:color w:val="auto"/>
          <w:spacing w:val="-11"/>
          <w:sz w:val="28"/>
          <w:szCs w:val="28"/>
          <w:highlight w:val="none"/>
        </w:rPr>
        <w:t xml:space="preserve"> in the </w:t>
      </w:r>
      <w:r>
        <w:rPr>
          <w:rFonts w:hint="default" w:ascii="Times New Roman" w:hAnsi="Times New Roman" w:eastAsia="黑体" w:cs="Times New Roman"/>
          <w:color w:val="auto"/>
          <w:spacing w:val="-11"/>
          <w:sz w:val="28"/>
          <w:szCs w:val="28"/>
          <w:highlight w:val="none"/>
          <w:lang w:val="en-US"/>
        </w:rPr>
        <w:t xml:space="preserve">CAAIC </w:t>
      </w:r>
      <w:r>
        <w:rPr>
          <w:rFonts w:hint="default" w:ascii="Times New Roman" w:hAnsi="Times New Roman" w:eastAsia="黑体" w:cs="Times New Roman"/>
          <w:color w:val="auto"/>
          <w:spacing w:val="-11"/>
          <w:sz w:val="28"/>
          <w:szCs w:val="28"/>
          <w:highlight w:val="none"/>
        </w:rPr>
        <w:t>ASEAN Valley</w:t>
      </w:r>
      <w:r>
        <w:rPr>
          <w:rFonts w:hint="default" w:ascii="Times New Roman" w:hAnsi="Times New Roman" w:eastAsia="黑体" w:cs="Times New Roman"/>
          <w:color w:val="auto"/>
          <w:spacing w:val="-11"/>
          <w:sz w:val="28"/>
          <w:szCs w:val="28"/>
          <w:highlight w:val="none"/>
          <w:lang w:val="en-US"/>
        </w:rPr>
        <w:t xml:space="preserve"> </w:t>
      </w:r>
      <w:r>
        <w:rPr>
          <w:rFonts w:hint="default" w:ascii="Times New Roman" w:hAnsi="Times New Roman" w:eastAsia="黑体" w:cs="Times New Roman"/>
          <w:color w:val="auto"/>
          <w:spacing w:val="-11"/>
          <w:sz w:val="28"/>
          <w:szCs w:val="28"/>
          <w:highlight w:val="none"/>
        </w:rPr>
        <w:t>includ</w:t>
      </w:r>
      <w:r>
        <w:rPr>
          <w:rFonts w:hint="default" w:ascii="Times New Roman" w:hAnsi="Times New Roman" w:eastAsia="黑体" w:cs="Times New Roman"/>
          <w:color w:val="auto"/>
          <w:spacing w:val="-11"/>
          <w:sz w:val="28"/>
          <w:szCs w:val="28"/>
          <w:highlight w:val="none"/>
          <w:lang w:val="en-US"/>
        </w:rPr>
        <w:t>e</w:t>
      </w:r>
      <w:r>
        <w:rPr>
          <w:rFonts w:hint="default" w:ascii="Times New Roman" w:hAnsi="Times New Roman" w:eastAsia="黑体" w:cs="Times New Roman"/>
          <w:color w:val="auto"/>
          <w:spacing w:val="-11"/>
          <w:sz w:val="28"/>
          <w:szCs w:val="28"/>
          <w:highlight w:val="none"/>
        </w:rPr>
        <w:t>:</w:t>
      </w:r>
    </w:p>
    <w:p w14:paraId="1C122137">
      <w:pPr>
        <w:pStyle w:val="9"/>
        <w:keepNext w:val="0"/>
        <w:keepLines w:val="0"/>
        <w:pageBreakBefore w:val="0"/>
        <w:widowControl w:val="0"/>
        <w:kinsoku/>
        <w:wordWrap/>
        <w:overflowPunct/>
        <w:topLinePunct w:val="0"/>
        <w:autoSpaceDE/>
        <w:autoSpaceDN/>
        <w:bidi w:val="0"/>
        <w:adjustRightInd w:val="0"/>
        <w:snapToGrid w:val="0"/>
        <w:spacing w:line="530" w:lineRule="exact"/>
        <w:ind w:firstLine="516" w:firstLineChars="200"/>
        <w:jc w:val="both"/>
        <w:textAlignment w:val="auto"/>
        <w:rPr>
          <w:rFonts w:hint="eastAsia"/>
          <w:color w:val="auto"/>
          <w:sz w:val="28"/>
          <w:szCs w:val="28"/>
          <w:highlight w:val="none"/>
          <w:lang w:val="en-US" w:eastAsia="zh-CN"/>
        </w:rPr>
      </w:pPr>
      <w:r>
        <w:rPr>
          <w:rFonts w:hint="default" w:ascii="Times New Roman" w:hAnsi="Times New Roman" w:eastAsia="黑体" w:cs="Times New Roman"/>
          <w:color w:val="auto"/>
          <w:spacing w:val="-11"/>
          <w:sz w:val="28"/>
          <w:szCs w:val="28"/>
          <w:highlight w:val="none"/>
        </w:rPr>
        <w:t>ASEAN enterprises and teams participating in the AI Capacity-Building Action for All Cup</w:t>
      </w:r>
      <w:r>
        <w:rPr>
          <w:rFonts w:hint="default" w:ascii="Times New Roman" w:hAnsi="Times New Roman" w:eastAsia="黑体" w:cs="Times New Roman"/>
          <w:color w:val="auto"/>
          <w:spacing w:val="-11"/>
          <w:sz w:val="28"/>
          <w:szCs w:val="28"/>
          <w:highlight w:val="none"/>
          <w:lang w:val="en-US"/>
        </w:rPr>
        <w:t xml:space="preserve"> (AI for All Cup) organized by Guangxi</w:t>
      </w:r>
      <w:r>
        <w:rPr>
          <w:rFonts w:hint="default" w:ascii="Times New Roman" w:hAnsi="Times New Roman" w:eastAsia="黑体" w:cs="Times New Roman"/>
          <w:color w:val="auto"/>
          <w:spacing w:val="-11"/>
          <w:sz w:val="28"/>
          <w:szCs w:val="28"/>
          <w:highlight w:val="none"/>
        </w:rPr>
        <w:t>;</w:t>
      </w:r>
      <w:r>
        <w:rPr>
          <w:rFonts w:hint="eastAsia" w:ascii="Times New Roman" w:hAnsi="Times New Roman" w:eastAsia="黑体" w:cs="Times New Roman"/>
          <w:color w:val="auto"/>
          <w:spacing w:val="-11"/>
          <w:sz w:val="28"/>
          <w:szCs w:val="28"/>
          <w:highlight w:val="none"/>
          <w:lang w:val="en-US" w:eastAsia="zh-CN"/>
        </w:rPr>
        <w:t xml:space="preserve"> </w:t>
      </w:r>
      <w:r>
        <w:rPr>
          <w:rFonts w:hint="default" w:ascii="Times New Roman" w:hAnsi="Times New Roman" w:eastAsia="黑体" w:cs="Times New Roman"/>
          <w:color w:val="auto"/>
          <w:spacing w:val="-11"/>
          <w:sz w:val="28"/>
          <w:szCs w:val="28"/>
          <w:highlight w:val="none"/>
        </w:rPr>
        <w:t>Companies jointly established with ASEAN enterprises</w:t>
      </w:r>
      <w:r>
        <w:rPr>
          <w:rFonts w:hint="eastAsia" w:ascii="Times New Roman" w:hAnsi="Times New Roman" w:eastAsia="黑体" w:cs="Times New Roman"/>
          <w:color w:val="auto"/>
          <w:spacing w:val="-11"/>
          <w:sz w:val="28"/>
          <w:szCs w:val="28"/>
          <w:highlight w:val="none"/>
          <w:lang w:val="en-US" w:eastAsia="zh-CN"/>
        </w:rPr>
        <w:t>, etc.</w:t>
      </w:r>
    </w:p>
    <w:p w14:paraId="00DB3A62">
      <w:pPr>
        <w:pStyle w:val="9"/>
        <w:keepNext w:val="0"/>
        <w:keepLines w:val="0"/>
        <w:pageBreakBefore w:val="0"/>
        <w:widowControl w:val="0"/>
        <w:kinsoku/>
        <w:wordWrap/>
        <w:overflowPunct/>
        <w:topLinePunct w:val="0"/>
        <w:autoSpaceDE/>
        <w:autoSpaceDN/>
        <w:bidi w:val="0"/>
        <w:adjustRightInd w:val="0"/>
        <w:snapToGrid w:val="0"/>
        <w:spacing w:line="530" w:lineRule="exact"/>
        <w:jc w:val="both"/>
        <w:textAlignment w:val="auto"/>
        <w:rPr>
          <w:rFonts w:hint="eastAsia" w:ascii="Times New Roman" w:hAnsi="Times New Roman" w:eastAsia="黑体" w:cs="Times New Roman"/>
          <w:b/>
          <w:bCs/>
          <w:color w:val="auto"/>
          <w:spacing w:val="-11"/>
          <w:sz w:val="32"/>
          <w:szCs w:val="32"/>
          <w:highlight w:val="none"/>
        </w:rPr>
      </w:pPr>
    </w:p>
    <w:p w14:paraId="2DC81709">
      <w:pPr>
        <w:pStyle w:val="9"/>
        <w:keepNext w:val="0"/>
        <w:keepLines w:val="0"/>
        <w:pageBreakBefore w:val="0"/>
        <w:widowControl w:val="0"/>
        <w:kinsoku/>
        <w:wordWrap/>
        <w:overflowPunct/>
        <w:topLinePunct w:val="0"/>
        <w:autoSpaceDE/>
        <w:autoSpaceDN/>
        <w:bidi w:val="0"/>
        <w:adjustRightInd w:val="0"/>
        <w:snapToGrid w:val="0"/>
        <w:spacing w:line="530" w:lineRule="exact"/>
        <w:jc w:val="both"/>
        <w:textAlignment w:val="auto"/>
        <w:rPr>
          <w:rFonts w:hint="eastAsia" w:ascii="Times New Roman" w:hAnsi="Times New Roman" w:eastAsia="黑体" w:cs="Times New Roman"/>
          <w:color w:val="auto"/>
          <w:spacing w:val="-11"/>
          <w:sz w:val="28"/>
          <w:szCs w:val="28"/>
          <w:highlight w:val="none"/>
        </w:rPr>
      </w:pPr>
      <w:r>
        <w:rPr>
          <w:rFonts w:hint="eastAsia" w:ascii="Times New Roman" w:hAnsi="Times New Roman" w:eastAsia="黑体" w:cs="Times New Roman"/>
          <w:b/>
          <w:bCs/>
          <w:color w:val="auto"/>
          <w:spacing w:val="-11"/>
          <w:sz w:val="28"/>
          <w:szCs w:val="28"/>
          <w:highlight w:val="none"/>
        </w:rPr>
        <w:t>I. Incubation Venue Support</w:t>
      </w:r>
    </w:p>
    <w:p w14:paraId="0E25F5AD">
      <w:pPr>
        <w:pStyle w:val="9"/>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jc w:val="both"/>
        <w:textAlignment w:val="auto"/>
        <w:rPr>
          <w:rFonts w:hint="eastAsia" w:ascii="Times New Roman" w:hAnsi="Times New Roman" w:eastAsia="黑体" w:cs="Times New Roman"/>
          <w:color w:val="auto"/>
          <w:spacing w:val="-11"/>
          <w:sz w:val="28"/>
          <w:szCs w:val="28"/>
          <w:highlight w:val="none"/>
        </w:rPr>
      </w:pPr>
      <w:r>
        <w:rPr>
          <w:rFonts w:hint="default" w:ascii="Times New Roman" w:hAnsi="Times New Roman" w:eastAsia="仿宋_GB2312" w:cs="Times New Roman"/>
          <w:color w:val="auto"/>
          <w:sz w:val="28"/>
          <w:szCs w:val="28"/>
          <w:highlight w:val="none"/>
          <w:lang w:val="en-US"/>
        </w:rPr>
        <w:t>R</w:t>
      </w:r>
      <w:r>
        <w:rPr>
          <w:rFonts w:hint="default" w:ascii="Times New Roman" w:hAnsi="Times New Roman" w:eastAsia="仿宋_GB2312" w:cs="Times New Roman"/>
          <w:color w:val="auto"/>
          <w:sz w:val="28"/>
          <w:szCs w:val="28"/>
          <w:highlight w:val="none"/>
        </w:rPr>
        <w:t>eady-to-use</w:t>
      </w:r>
      <w:r>
        <w:rPr>
          <w:rFonts w:hint="eastAsia" w:ascii="Times New Roman" w:hAnsi="Times New Roman" w:eastAsia="黑体" w:cs="Times New Roman"/>
          <w:color w:val="auto"/>
          <w:spacing w:val="-11"/>
          <w:sz w:val="28"/>
          <w:szCs w:val="28"/>
          <w:highlight w:val="none"/>
        </w:rPr>
        <w:t xml:space="preserve"> office space shall be provided</w:t>
      </w:r>
      <w:r>
        <w:rPr>
          <w:rFonts w:hint="eastAsia" w:ascii="Times New Roman" w:hAnsi="Times New Roman" w:eastAsia="黑体" w:cs="Times New Roman"/>
          <w:color w:val="auto"/>
          <w:spacing w:val="-11"/>
          <w:sz w:val="28"/>
          <w:szCs w:val="28"/>
          <w:highlight w:val="none"/>
          <w:lang w:val="en-US" w:eastAsia="zh-CN"/>
        </w:rPr>
        <w:t xml:space="preserve"> in a s</w:t>
      </w:r>
      <w:r>
        <w:rPr>
          <w:rFonts w:hint="eastAsia" w:ascii="Times New Roman" w:hAnsi="Times New Roman" w:eastAsia="黑体" w:cs="Times New Roman"/>
          <w:color w:val="auto"/>
          <w:spacing w:val="-11"/>
          <w:sz w:val="28"/>
          <w:szCs w:val="28"/>
          <w:highlight w:val="none"/>
        </w:rPr>
        <w:t xml:space="preserve">tage-based and tiered </w:t>
      </w:r>
      <w:r>
        <w:rPr>
          <w:rFonts w:hint="eastAsia" w:ascii="Times New Roman" w:hAnsi="Times New Roman" w:eastAsia="黑体" w:cs="Times New Roman"/>
          <w:color w:val="auto"/>
          <w:spacing w:val="-11"/>
          <w:sz w:val="28"/>
          <w:szCs w:val="28"/>
          <w:highlight w:val="none"/>
          <w:lang w:val="en-US" w:eastAsia="zh-CN"/>
        </w:rPr>
        <w:t>manner</w:t>
      </w:r>
      <w:r>
        <w:rPr>
          <w:rFonts w:hint="eastAsia" w:ascii="Times New Roman" w:hAnsi="Times New Roman" w:eastAsia="黑体" w:cs="Times New Roman"/>
          <w:color w:val="auto"/>
          <w:spacing w:val="-11"/>
          <w:sz w:val="28"/>
          <w:szCs w:val="28"/>
          <w:highlight w:val="none"/>
        </w:rPr>
        <w:t>, with a maximum of 150 square meters per enterprise and a support period of up to 2 years. Standard workshops may be supplied for small</w:t>
      </w:r>
      <w:r>
        <w:rPr>
          <w:rFonts w:hint="eastAsia" w:ascii="Times New Roman" w:hAnsi="Times New Roman" w:eastAsia="黑体" w:cs="Times New Roman"/>
          <w:color w:val="auto"/>
          <w:spacing w:val="-11"/>
          <w:sz w:val="28"/>
          <w:szCs w:val="28"/>
          <w:highlight w:val="none"/>
          <w:lang w:val="en-US" w:eastAsia="zh-CN"/>
        </w:rPr>
        <w:t xml:space="preserve"> </w:t>
      </w:r>
      <w:r>
        <w:rPr>
          <w:rFonts w:hint="eastAsia" w:ascii="Times New Roman" w:hAnsi="Times New Roman" w:eastAsia="黑体" w:cs="Times New Roman"/>
          <w:color w:val="auto"/>
          <w:spacing w:val="-11"/>
          <w:sz w:val="28"/>
          <w:szCs w:val="28"/>
          <w:highlight w:val="none"/>
        </w:rPr>
        <w:t xml:space="preserve">scale test, pilot </w:t>
      </w:r>
      <w:r>
        <w:rPr>
          <w:rFonts w:hint="eastAsia" w:ascii="Times New Roman" w:hAnsi="Times New Roman" w:eastAsia="黑体" w:cs="Times New Roman"/>
          <w:color w:val="auto"/>
          <w:spacing w:val="-11"/>
          <w:sz w:val="28"/>
          <w:szCs w:val="28"/>
          <w:highlight w:val="none"/>
          <w:lang w:val="en-US" w:eastAsia="zh-CN"/>
        </w:rPr>
        <w:t xml:space="preserve">scale </w:t>
      </w:r>
      <w:r>
        <w:rPr>
          <w:rFonts w:hint="eastAsia" w:ascii="Times New Roman" w:hAnsi="Times New Roman" w:eastAsia="黑体" w:cs="Times New Roman"/>
          <w:color w:val="auto"/>
          <w:spacing w:val="-11"/>
          <w:sz w:val="28"/>
          <w:szCs w:val="28"/>
          <w:highlight w:val="none"/>
        </w:rPr>
        <w:t>test</w:t>
      </w:r>
      <w:r>
        <w:rPr>
          <w:rFonts w:hint="eastAsia" w:ascii="Times New Roman" w:hAnsi="Times New Roman" w:eastAsia="黑体" w:cs="Times New Roman"/>
          <w:color w:val="auto"/>
          <w:spacing w:val="-11"/>
          <w:sz w:val="28"/>
          <w:szCs w:val="28"/>
          <w:highlight w:val="none"/>
          <w:lang w:val="en-US" w:eastAsia="zh-CN"/>
        </w:rPr>
        <w:t xml:space="preserve"> </w:t>
      </w:r>
      <w:r>
        <w:rPr>
          <w:rFonts w:hint="eastAsia" w:ascii="Times New Roman" w:hAnsi="Times New Roman" w:eastAsia="黑体" w:cs="Times New Roman"/>
          <w:color w:val="auto"/>
          <w:spacing w:val="-11"/>
          <w:sz w:val="28"/>
          <w:szCs w:val="28"/>
          <w:highlight w:val="none"/>
        </w:rPr>
        <w:t xml:space="preserve">or manufacturing, with a maximum of 500 square meters per enterprise; for those with special technological requirements, the space standard may be appropriately raised based on actual conditions, and the support period shall not exceed 2 years. Shared meeting rooms, reception rooms, roadshow halls and other </w:t>
      </w:r>
      <w:r>
        <w:rPr>
          <w:rFonts w:hint="eastAsia" w:ascii="Times New Roman" w:hAnsi="Times New Roman" w:eastAsia="黑体" w:cs="Times New Roman"/>
          <w:color w:val="auto"/>
          <w:spacing w:val="-11"/>
          <w:sz w:val="28"/>
          <w:szCs w:val="28"/>
          <w:highlight w:val="none"/>
          <w:lang w:eastAsia="zh-CN"/>
        </w:rPr>
        <w:t>makerspaces</w:t>
      </w:r>
      <w:r>
        <w:rPr>
          <w:rFonts w:hint="eastAsia" w:ascii="Times New Roman" w:hAnsi="Times New Roman" w:eastAsia="黑体" w:cs="Times New Roman"/>
          <w:color w:val="auto"/>
          <w:spacing w:val="-11"/>
          <w:sz w:val="28"/>
          <w:szCs w:val="28"/>
          <w:highlight w:val="none"/>
        </w:rPr>
        <w:t xml:space="preserve"> shall be provided free of charge.</w:t>
      </w:r>
    </w:p>
    <w:p w14:paraId="12EDA67D">
      <w:pPr>
        <w:pStyle w:val="7"/>
        <w:numPr>
          <w:ilvl w:val="0"/>
          <w:numId w:val="0"/>
        </w:numPr>
        <w:rPr>
          <w:rFonts w:hint="eastAsia"/>
          <w:color w:val="auto"/>
          <w:sz w:val="28"/>
          <w:szCs w:val="28"/>
          <w:highlight w:val="none"/>
          <w:lang w:val="en-US" w:eastAsia="zh-CN"/>
        </w:rPr>
      </w:pPr>
    </w:p>
    <w:p w14:paraId="1E403AB3">
      <w:pPr>
        <w:keepNext w:val="0"/>
        <w:keepLines w:val="0"/>
        <w:pageBreakBefore w:val="0"/>
        <w:widowControl w:val="0"/>
        <w:kinsoku/>
        <w:wordWrap/>
        <w:overflowPunct/>
        <w:topLinePunct w:val="0"/>
        <w:autoSpaceDE/>
        <w:autoSpaceDN/>
        <w:bidi w:val="0"/>
        <w:adjustRightInd w:val="0"/>
        <w:snapToGrid w:val="0"/>
        <w:spacing w:line="530" w:lineRule="exact"/>
        <w:jc w:val="both"/>
        <w:textAlignment w:val="auto"/>
        <w:rPr>
          <w:rFonts w:hint="eastAsia" w:ascii="Times New Roman" w:hAnsi="Times New Roman" w:eastAsia="黑体" w:cs="Times New Roman"/>
          <w:b/>
          <w:bCs/>
          <w:color w:val="auto"/>
          <w:spacing w:val="-11"/>
          <w:kern w:val="2"/>
          <w:sz w:val="28"/>
          <w:szCs w:val="28"/>
          <w:highlight w:val="none"/>
          <w:lang w:val="en-US" w:eastAsia="zh-CN" w:bidi="ar-SA"/>
        </w:rPr>
      </w:pPr>
      <w:r>
        <w:rPr>
          <w:rFonts w:hint="eastAsia" w:ascii="Times New Roman" w:hAnsi="Times New Roman" w:eastAsia="黑体" w:cs="Times New Roman"/>
          <w:b/>
          <w:bCs/>
          <w:color w:val="auto"/>
          <w:spacing w:val="-11"/>
          <w:kern w:val="2"/>
          <w:sz w:val="28"/>
          <w:szCs w:val="28"/>
          <w:highlight w:val="none"/>
          <w:lang w:val="en-US" w:eastAsia="zh-CN" w:bidi="ar-SA"/>
        </w:rPr>
        <w:t>II. Startup Funding Support</w:t>
      </w:r>
    </w:p>
    <w:p w14:paraId="76A757F6">
      <w:pPr>
        <w:keepNext w:val="0"/>
        <w:keepLines w:val="0"/>
        <w:pageBreakBefore w:val="0"/>
        <w:widowControl w:val="0"/>
        <w:kinsoku/>
        <w:wordWrap/>
        <w:overflowPunct/>
        <w:topLinePunct w:val="0"/>
        <w:autoSpaceDE/>
        <w:autoSpaceDN/>
        <w:bidi w:val="0"/>
        <w:adjustRightInd w:val="0"/>
        <w:snapToGrid w:val="0"/>
        <w:spacing w:line="530" w:lineRule="exact"/>
        <w:ind w:firstLine="516" w:firstLineChars="200"/>
        <w:jc w:val="both"/>
        <w:textAlignment w:val="auto"/>
        <w:rPr>
          <w:rFonts w:hint="eastAsia"/>
          <w:color w:val="auto"/>
          <w:sz w:val="28"/>
          <w:szCs w:val="28"/>
          <w:highlight w:val="none"/>
          <w:lang w:val="en-US" w:eastAsia="zh-CN"/>
        </w:rPr>
      </w:pPr>
      <w:r>
        <w:rPr>
          <w:rFonts w:hint="eastAsia" w:ascii="Times New Roman" w:hAnsi="Times New Roman" w:eastAsia="黑体" w:cs="Times New Roman"/>
          <w:color w:val="auto"/>
          <w:spacing w:val="-11"/>
          <w:kern w:val="2"/>
          <w:sz w:val="28"/>
          <w:szCs w:val="28"/>
          <w:highlight w:val="none"/>
          <w:lang w:val="en-US" w:eastAsia="zh-CN" w:bidi="ar-SA"/>
        </w:rPr>
        <w:t xml:space="preserve">Eligible enterprises whose incubation plans have been reviewed and confirmed by the competent department for innovation and incubation </w:t>
      </w:r>
      <w:r>
        <w:rPr>
          <w:rFonts w:hint="default" w:ascii="Times New Roman" w:hAnsi="Times New Roman" w:eastAsia="黑体" w:cs="Times New Roman"/>
          <w:color w:val="auto"/>
          <w:spacing w:val="-11"/>
          <w:kern w:val="2"/>
          <w:sz w:val="28"/>
          <w:szCs w:val="28"/>
          <w:highlight w:val="none"/>
          <w:lang w:val="en-US" w:eastAsia="zh-CN" w:bidi="ar-SA"/>
        </w:rPr>
        <w:t>shall be granted a one-time innovation and entrepreneurship subsidy of 100,000 yuan upon settling in the CAAIC ASEAN Valley.</w:t>
      </w:r>
    </w:p>
    <w:p w14:paraId="17F20AAB">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jc w:val="both"/>
        <w:textAlignment w:val="auto"/>
        <w:rPr>
          <w:rFonts w:hint="default" w:ascii="Times New Roman" w:hAnsi="Times New Roman" w:eastAsia="黑体" w:cs="Times New Roman"/>
          <w:b/>
          <w:bCs/>
          <w:color w:val="auto"/>
          <w:spacing w:val="-11"/>
          <w:sz w:val="28"/>
          <w:szCs w:val="28"/>
          <w:highlight w:val="none"/>
          <w:lang w:val="en-US" w:eastAsia="zh-CN"/>
        </w:rPr>
      </w:pPr>
    </w:p>
    <w:p w14:paraId="0BD9717D">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jc w:val="both"/>
        <w:textAlignment w:val="auto"/>
        <w:rPr>
          <w:rFonts w:hint="eastAsia" w:ascii="Times New Roman" w:hAnsi="Times New Roman" w:eastAsia="黑体" w:cs="Times New Roman"/>
          <w:b/>
          <w:bCs/>
          <w:color w:val="auto"/>
          <w:spacing w:val="-11"/>
          <w:sz w:val="28"/>
          <w:szCs w:val="28"/>
          <w:highlight w:val="none"/>
        </w:rPr>
      </w:pPr>
      <w:r>
        <w:rPr>
          <w:rFonts w:hint="default" w:ascii="Times New Roman" w:hAnsi="Times New Roman" w:eastAsia="黑体" w:cs="Times New Roman"/>
          <w:b/>
          <w:bCs/>
          <w:color w:val="auto"/>
          <w:spacing w:val="-11"/>
          <w:sz w:val="28"/>
          <w:szCs w:val="28"/>
          <w:highlight w:val="none"/>
          <w:lang w:val="en-US" w:eastAsia="zh-CN"/>
        </w:rPr>
        <w:t>Ⅲ</w:t>
      </w:r>
      <w:r>
        <w:rPr>
          <w:rFonts w:hint="default" w:ascii="Times New Roman" w:hAnsi="Times New Roman" w:eastAsia="黑体" w:cs="Times New Roman"/>
          <w:b/>
          <w:bCs/>
          <w:color w:val="auto"/>
          <w:spacing w:val="-11"/>
          <w:sz w:val="28"/>
          <w:szCs w:val="28"/>
          <w:highlight w:val="none"/>
        </w:rPr>
        <w:t>. Inno</w:t>
      </w:r>
      <w:r>
        <w:rPr>
          <w:rFonts w:hint="eastAsia" w:ascii="Times New Roman" w:hAnsi="Times New Roman" w:eastAsia="黑体" w:cs="Times New Roman"/>
          <w:b/>
          <w:bCs/>
          <w:color w:val="auto"/>
          <w:spacing w:val="-11"/>
          <w:sz w:val="28"/>
          <w:szCs w:val="28"/>
          <w:highlight w:val="none"/>
        </w:rPr>
        <w:t>vation and R&amp;D Support</w:t>
      </w:r>
    </w:p>
    <w:p w14:paraId="6AFF5442">
      <w:pPr>
        <w:pStyle w:val="9"/>
        <w:keepNext w:val="0"/>
        <w:keepLines w:val="0"/>
        <w:pageBreakBefore w:val="0"/>
        <w:widowControl w:val="0"/>
        <w:kinsoku/>
        <w:wordWrap/>
        <w:overflowPunct/>
        <w:topLinePunct w:val="0"/>
        <w:autoSpaceDE/>
        <w:autoSpaceDN/>
        <w:bidi w:val="0"/>
        <w:adjustRightInd w:val="0"/>
        <w:snapToGrid w:val="0"/>
        <w:spacing w:line="530" w:lineRule="exact"/>
        <w:ind w:firstLine="516" w:firstLineChars="200"/>
        <w:jc w:val="both"/>
        <w:textAlignment w:val="auto"/>
        <w:rPr>
          <w:rFonts w:hint="eastAsia" w:ascii="Times New Roman" w:hAnsi="Times New Roman" w:eastAsia="黑体" w:cs="Times New Roman"/>
          <w:color w:val="auto"/>
          <w:spacing w:val="-11"/>
          <w:sz w:val="28"/>
          <w:szCs w:val="28"/>
          <w:highlight w:val="none"/>
        </w:rPr>
      </w:pPr>
      <w:r>
        <w:rPr>
          <w:rFonts w:hint="eastAsia" w:ascii="Times New Roman" w:hAnsi="Times New Roman" w:eastAsia="黑体" w:cs="Times New Roman"/>
          <w:color w:val="auto"/>
          <w:spacing w:val="-11"/>
          <w:sz w:val="28"/>
          <w:szCs w:val="28"/>
          <w:highlight w:val="none"/>
        </w:rPr>
        <w:t xml:space="preserve">Support shall be given to introducing professional service institutions to build innovation service platforms including experimental testing, concept validation and pilot </w:t>
      </w:r>
      <w:r>
        <w:rPr>
          <w:rFonts w:hint="eastAsia" w:ascii="Times New Roman" w:hAnsi="Times New Roman" w:eastAsia="黑体" w:cs="Times New Roman"/>
          <w:color w:val="auto"/>
          <w:spacing w:val="-11"/>
          <w:sz w:val="28"/>
          <w:szCs w:val="28"/>
          <w:highlight w:val="none"/>
          <w:lang w:val="en-US" w:eastAsia="zh-CN"/>
        </w:rPr>
        <w:t xml:space="preserve">scale </w:t>
      </w:r>
      <w:r>
        <w:rPr>
          <w:rFonts w:hint="eastAsia" w:ascii="Times New Roman" w:hAnsi="Times New Roman" w:eastAsia="黑体" w:cs="Times New Roman"/>
          <w:color w:val="auto"/>
          <w:spacing w:val="-11"/>
          <w:sz w:val="28"/>
          <w:szCs w:val="28"/>
          <w:highlight w:val="none"/>
        </w:rPr>
        <w:t xml:space="preserve">test bases, to provide inclusive </w:t>
      </w:r>
      <w:r>
        <w:rPr>
          <w:rFonts w:hint="eastAsia" w:ascii="Times New Roman" w:hAnsi="Times New Roman" w:eastAsia="黑体" w:cs="Times New Roman"/>
          <w:color w:val="auto"/>
          <w:spacing w:val="-11"/>
          <w:sz w:val="28"/>
          <w:szCs w:val="28"/>
          <w:highlight w:val="none"/>
          <w:lang w:val="en-US" w:eastAsia="zh-CN"/>
        </w:rPr>
        <w:t xml:space="preserve">and </w:t>
      </w:r>
      <w:r>
        <w:rPr>
          <w:rFonts w:hint="eastAsia" w:ascii="Times New Roman" w:hAnsi="Times New Roman" w:eastAsia="黑体" w:cs="Times New Roman"/>
          <w:color w:val="auto"/>
          <w:spacing w:val="-11"/>
          <w:sz w:val="28"/>
          <w:szCs w:val="28"/>
          <w:highlight w:val="none"/>
        </w:rPr>
        <w:t xml:space="preserve">professional services for </w:t>
      </w:r>
      <w:r>
        <w:rPr>
          <w:rFonts w:hint="default" w:ascii="Times New Roman" w:hAnsi="Times New Roman" w:eastAsia="黑体" w:cs="Times New Roman"/>
          <w:color w:val="auto"/>
          <w:spacing w:val="-11"/>
          <w:sz w:val="28"/>
          <w:szCs w:val="28"/>
          <w:highlight w:val="none"/>
          <w:lang w:val="en-US"/>
        </w:rPr>
        <w:t>incubating enterprises</w:t>
      </w:r>
      <w:r>
        <w:rPr>
          <w:rFonts w:hint="eastAsia" w:ascii="Times New Roman" w:hAnsi="Times New Roman" w:eastAsia="黑体" w:cs="Times New Roman"/>
          <w:color w:val="auto"/>
          <w:spacing w:val="-11"/>
          <w:sz w:val="28"/>
          <w:szCs w:val="28"/>
          <w:highlight w:val="none"/>
        </w:rPr>
        <w:t xml:space="preserve">. </w:t>
      </w:r>
      <w:r>
        <w:rPr>
          <w:rFonts w:hint="default" w:ascii="Times New Roman" w:hAnsi="Times New Roman" w:eastAsia="黑体" w:cs="Times New Roman"/>
          <w:color w:val="auto"/>
          <w:spacing w:val="-11"/>
          <w:sz w:val="28"/>
          <w:szCs w:val="28"/>
          <w:highlight w:val="none"/>
          <w:lang w:val="en-US"/>
        </w:rPr>
        <w:t>AI</w:t>
      </w:r>
      <w:r>
        <w:rPr>
          <w:rFonts w:hint="eastAsia" w:ascii="Times New Roman" w:hAnsi="Times New Roman" w:eastAsia="黑体" w:cs="Times New Roman"/>
          <w:color w:val="auto"/>
          <w:spacing w:val="-11"/>
          <w:sz w:val="28"/>
          <w:szCs w:val="28"/>
          <w:highlight w:val="none"/>
        </w:rPr>
        <w:t xml:space="preserve"> Innovation and Entrepreneurship Service Vouchers</w:t>
      </w:r>
      <w:r>
        <w:rPr>
          <w:rFonts w:hint="default" w:ascii="Times New Roman" w:hAnsi="Times New Roman" w:eastAsia="黑体" w:cs="Times New Roman"/>
          <w:color w:val="auto"/>
          <w:spacing w:val="-11"/>
          <w:sz w:val="28"/>
          <w:szCs w:val="28"/>
          <w:highlight w:val="none"/>
          <w:lang w:val="en-US"/>
        </w:rPr>
        <w:t xml:space="preserve"> </w:t>
      </w:r>
      <w:r>
        <w:rPr>
          <w:rFonts w:hint="eastAsia" w:ascii="Times New Roman" w:hAnsi="Times New Roman" w:eastAsia="黑体" w:cs="Times New Roman"/>
          <w:color w:val="auto"/>
          <w:spacing w:val="-11"/>
          <w:sz w:val="28"/>
          <w:szCs w:val="28"/>
          <w:highlight w:val="none"/>
        </w:rPr>
        <w:t>will be issued</w:t>
      </w:r>
      <w:r>
        <w:rPr>
          <w:rFonts w:hint="default" w:ascii="Times New Roman" w:hAnsi="Times New Roman" w:eastAsia="黑体" w:cs="Times New Roman"/>
          <w:color w:val="auto"/>
          <w:spacing w:val="-11"/>
          <w:sz w:val="28"/>
          <w:szCs w:val="28"/>
          <w:highlight w:val="none"/>
          <w:lang w:val="en-US"/>
        </w:rPr>
        <w:t xml:space="preserve"> to</w:t>
      </w:r>
      <w:r>
        <w:rPr>
          <w:rFonts w:hint="eastAsia" w:ascii="Times New Roman" w:hAnsi="Times New Roman" w:eastAsia="黑体" w:cs="Times New Roman"/>
          <w:color w:val="auto"/>
          <w:spacing w:val="-11"/>
          <w:sz w:val="28"/>
          <w:szCs w:val="28"/>
          <w:highlight w:val="none"/>
        </w:rPr>
        <w:t xml:space="preserve"> support enterprises in purchasing relevant professional services such as concept validation, </w:t>
      </w:r>
      <w:r>
        <w:rPr>
          <w:rFonts w:hint="default" w:ascii="Times New Roman" w:hAnsi="Times New Roman" w:eastAsia="黑体" w:cs="Times New Roman"/>
          <w:color w:val="auto"/>
          <w:spacing w:val="-11"/>
          <w:sz w:val="28"/>
          <w:szCs w:val="28"/>
          <w:highlight w:val="none"/>
          <w:lang w:val="en-US"/>
        </w:rPr>
        <w:t>small</w:t>
      </w:r>
      <w:r>
        <w:rPr>
          <w:rFonts w:hint="eastAsia" w:ascii="Times New Roman" w:hAnsi="Times New Roman" w:eastAsia="黑体" w:cs="Times New Roman"/>
          <w:color w:val="auto"/>
          <w:spacing w:val="-11"/>
          <w:sz w:val="28"/>
          <w:szCs w:val="28"/>
          <w:highlight w:val="none"/>
        </w:rPr>
        <w:t xml:space="preserve"> </w:t>
      </w:r>
      <w:r>
        <w:rPr>
          <w:rFonts w:hint="eastAsia" w:ascii="Times New Roman" w:hAnsi="Times New Roman" w:eastAsia="黑体" w:cs="Times New Roman"/>
          <w:color w:val="auto"/>
          <w:spacing w:val="-11"/>
          <w:sz w:val="28"/>
          <w:szCs w:val="28"/>
          <w:highlight w:val="none"/>
          <w:lang w:val="en-US" w:eastAsia="zh-CN"/>
        </w:rPr>
        <w:t xml:space="preserve">scale </w:t>
      </w:r>
      <w:r>
        <w:rPr>
          <w:rFonts w:hint="eastAsia" w:ascii="Times New Roman" w:hAnsi="Times New Roman" w:eastAsia="黑体" w:cs="Times New Roman"/>
          <w:color w:val="auto"/>
          <w:spacing w:val="-11"/>
          <w:sz w:val="28"/>
          <w:szCs w:val="28"/>
          <w:highlight w:val="none"/>
        </w:rPr>
        <w:t>test</w:t>
      </w:r>
      <w:r>
        <w:rPr>
          <w:rFonts w:hint="default" w:ascii="Times New Roman" w:hAnsi="Times New Roman" w:eastAsia="黑体" w:cs="Times New Roman"/>
          <w:color w:val="auto"/>
          <w:spacing w:val="-11"/>
          <w:sz w:val="28"/>
          <w:szCs w:val="28"/>
          <w:highlight w:val="none"/>
          <w:lang w:val="en-US"/>
        </w:rPr>
        <w:t xml:space="preserve"> and</w:t>
      </w:r>
      <w:r>
        <w:rPr>
          <w:rFonts w:hint="eastAsia" w:ascii="Times New Roman" w:hAnsi="Times New Roman" w:eastAsia="黑体" w:cs="Times New Roman"/>
          <w:color w:val="auto"/>
          <w:spacing w:val="-11"/>
          <w:sz w:val="28"/>
          <w:szCs w:val="28"/>
          <w:highlight w:val="none"/>
          <w:lang w:val="en-US" w:eastAsia="zh-CN"/>
        </w:rPr>
        <w:t xml:space="preserve"> </w:t>
      </w:r>
      <w:r>
        <w:rPr>
          <w:rFonts w:hint="eastAsia" w:ascii="Times New Roman" w:hAnsi="Times New Roman" w:eastAsia="黑体" w:cs="Times New Roman"/>
          <w:color w:val="auto"/>
          <w:spacing w:val="-11"/>
          <w:sz w:val="28"/>
          <w:szCs w:val="28"/>
          <w:highlight w:val="none"/>
        </w:rPr>
        <w:t>pilot scale</w:t>
      </w:r>
      <w:r>
        <w:rPr>
          <w:rFonts w:hint="eastAsia" w:ascii="Times New Roman" w:hAnsi="Times New Roman" w:eastAsia="黑体" w:cs="Times New Roman"/>
          <w:color w:val="auto"/>
          <w:spacing w:val="-11"/>
          <w:sz w:val="28"/>
          <w:szCs w:val="28"/>
          <w:highlight w:val="none"/>
          <w:lang w:val="en-US" w:eastAsia="zh-CN"/>
        </w:rPr>
        <w:t xml:space="preserve"> </w:t>
      </w:r>
      <w:r>
        <w:rPr>
          <w:rFonts w:hint="eastAsia" w:ascii="Times New Roman" w:hAnsi="Times New Roman" w:eastAsia="黑体" w:cs="Times New Roman"/>
          <w:color w:val="auto"/>
          <w:spacing w:val="-11"/>
          <w:sz w:val="28"/>
          <w:szCs w:val="28"/>
          <w:highlight w:val="none"/>
        </w:rPr>
        <w:t xml:space="preserve">test, inspection and testing, investment and financing, with a maximum of 50,000 </w:t>
      </w:r>
      <w:r>
        <w:rPr>
          <w:rFonts w:hint="default" w:ascii="Times New Roman" w:hAnsi="Times New Roman" w:eastAsia="黑体" w:cs="Times New Roman"/>
          <w:color w:val="auto"/>
          <w:spacing w:val="-11"/>
          <w:sz w:val="28"/>
          <w:szCs w:val="28"/>
          <w:highlight w:val="none"/>
          <w:lang w:val="en-US"/>
        </w:rPr>
        <w:t>yuan</w:t>
      </w:r>
      <w:r>
        <w:rPr>
          <w:rFonts w:hint="eastAsia" w:ascii="Times New Roman" w:hAnsi="Times New Roman" w:eastAsia="黑体" w:cs="Times New Roman"/>
          <w:color w:val="auto"/>
          <w:spacing w:val="-11"/>
          <w:sz w:val="28"/>
          <w:szCs w:val="28"/>
          <w:highlight w:val="none"/>
        </w:rPr>
        <w:t xml:space="preserve"> per enterprise per year.</w:t>
      </w:r>
    </w:p>
    <w:p w14:paraId="56C0E495">
      <w:pPr>
        <w:pStyle w:val="7"/>
        <w:numPr>
          <w:ilvl w:val="0"/>
          <w:numId w:val="0"/>
        </w:numPr>
        <w:ind w:leftChars="200"/>
        <w:rPr>
          <w:rFonts w:hint="eastAsia"/>
          <w:color w:val="auto"/>
          <w:sz w:val="28"/>
          <w:szCs w:val="28"/>
          <w:highlight w:val="none"/>
          <w:lang w:val="en-US" w:eastAsia="zh-CN"/>
        </w:rPr>
      </w:pPr>
    </w:p>
    <w:p w14:paraId="0D75EE44">
      <w:pPr>
        <w:widowControl w:val="0"/>
        <w:numPr>
          <w:ilvl w:val="0"/>
          <w:numId w:val="0"/>
        </w:numPr>
        <w:suppressAutoHyphens/>
        <w:bidi w:val="0"/>
        <w:spacing w:before="0" w:after="140" w:line="276" w:lineRule="auto"/>
        <w:jc w:val="both"/>
        <w:rPr>
          <w:rFonts w:hint="eastAsia" w:ascii="Times New Roman" w:hAnsi="Times New Roman" w:eastAsia="黑体" w:cs="Times New Roman"/>
          <w:b/>
          <w:bCs/>
          <w:color w:val="auto"/>
          <w:spacing w:val="-11"/>
          <w:kern w:val="2"/>
          <w:sz w:val="28"/>
          <w:szCs w:val="28"/>
          <w:highlight w:val="none"/>
          <w:lang w:val="en-US" w:eastAsia="zh-CN" w:bidi="ar-SA"/>
        </w:rPr>
      </w:pPr>
      <w:r>
        <w:rPr>
          <w:rFonts w:hint="default" w:ascii="Times New Roman" w:hAnsi="Times New Roman" w:eastAsia="黑体" w:cs="Times New Roman"/>
          <w:b/>
          <w:bCs/>
          <w:color w:val="auto"/>
          <w:spacing w:val="-11"/>
          <w:kern w:val="2"/>
          <w:sz w:val="28"/>
          <w:szCs w:val="28"/>
          <w:highlight w:val="none"/>
          <w:lang w:val="en-US" w:eastAsia="zh-CN" w:bidi="ar-SA"/>
        </w:rPr>
        <w:t>Ⅳ. Fu</w:t>
      </w:r>
      <w:r>
        <w:rPr>
          <w:rFonts w:hint="eastAsia" w:ascii="Times New Roman" w:hAnsi="Times New Roman" w:eastAsia="黑体" w:cs="Times New Roman"/>
          <w:b/>
          <w:bCs/>
          <w:color w:val="auto"/>
          <w:spacing w:val="-11"/>
          <w:kern w:val="2"/>
          <w:sz w:val="28"/>
          <w:szCs w:val="28"/>
          <w:highlight w:val="none"/>
          <w:lang w:val="en-US" w:eastAsia="zh-CN" w:bidi="ar-SA"/>
        </w:rPr>
        <w:t>nd Investment Support</w:t>
      </w:r>
    </w:p>
    <w:p w14:paraId="50569A9A">
      <w:pPr>
        <w:widowControl w:val="0"/>
        <w:numPr>
          <w:ilvl w:val="0"/>
          <w:numId w:val="0"/>
        </w:numPr>
        <w:suppressAutoHyphens/>
        <w:bidi w:val="0"/>
        <w:spacing w:before="0" w:after="140" w:line="276" w:lineRule="auto"/>
        <w:ind w:firstLine="516" w:firstLineChars="200"/>
        <w:jc w:val="both"/>
        <w:rPr>
          <w:rFonts w:hint="eastAsia" w:ascii="Times New Roman" w:hAnsi="Times New Roman" w:eastAsia="黑体" w:cs="Times New Roman"/>
          <w:color w:val="auto"/>
          <w:spacing w:val="-11"/>
          <w:kern w:val="2"/>
          <w:sz w:val="28"/>
          <w:szCs w:val="28"/>
          <w:highlight w:val="none"/>
          <w:lang w:val="en-US" w:eastAsia="zh-CN" w:bidi="ar-SA"/>
        </w:rPr>
      </w:pPr>
      <w:r>
        <w:rPr>
          <w:rFonts w:hint="eastAsia" w:ascii="Times New Roman" w:hAnsi="Times New Roman" w:eastAsia="黑体" w:cs="Times New Roman"/>
          <w:color w:val="auto"/>
          <w:spacing w:val="-11"/>
          <w:kern w:val="2"/>
          <w:sz w:val="28"/>
          <w:szCs w:val="28"/>
          <w:highlight w:val="none"/>
          <w:lang w:val="en-US" w:eastAsia="zh-CN" w:bidi="ar-SA"/>
        </w:rPr>
        <w:t xml:space="preserve">A sub-fund of no less than 200 million yuan will be established within the </w:t>
      </w:r>
      <w:r>
        <w:rPr>
          <w:rFonts w:hint="default" w:ascii="Times New Roman" w:hAnsi="Times New Roman" w:eastAsia="黑体" w:cs="Times New Roman"/>
          <w:color w:val="auto"/>
          <w:spacing w:val="-11"/>
          <w:kern w:val="2"/>
          <w:sz w:val="28"/>
          <w:szCs w:val="28"/>
          <w:highlight w:val="none"/>
          <w:lang w:val="en-US" w:eastAsia="zh-CN" w:bidi="ar-SA"/>
        </w:rPr>
        <w:t>Nanning</w:t>
      </w:r>
      <w:r>
        <w:rPr>
          <w:rFonts w:hint="eastAsia" w:ascii="Times New Roman" w:hAnsi="Times New Roman" w:eastAsia="黑体" w:cs="Times New Roman"/>
          <w:color w:val="auto"/>
          <w:spacing w:val="-11"/>
          <w:kern w:val="2"/>
          <w:sz w:val="28"/>
          <w:szCs w:val="28"/>
          <w:highlight w:val="none"/>
          <w:lang w:val="en-US" w:eastAsia="zh-CN" w:bidi="ar-SA"/>
        </w:rPr>
        <w:t xml:space="preserve"> Artificial Intelligence Fund to support the development of incubat</w:t>
      </w:r>
      <w:r>
        <w:rPr>
          <w:rFonts w:hint="default" w:ascii="Times New Roman" w:hAnsi="Times New Roman" w:eastAsia="黑体" w:cs="Times New Roman"/>
          <w:color w:val="auto"/>
          <w:spacing w:val="-11"/>
          <w:kern w:val="2"/>
          <w:sz w:val="28"/>
          <w:szCs w:val="28"/>
          <w:highlight w:val="none"/>
          <w:lang w:val="en-US" w:eastAsia="zh-CN" w:bidi="ar-SA"/>
        </w:rPr>
        <w:t xml:space="preserve">ing </w:t>
      </w:r>
      <w:r>
        <w:rPr>
          <w:rFonts w:hint="eastAsia" w:ascii="Times New Roman" w:hAnsi="Times New Roman" w:eastAsia="黑体" w:cs="Times New Roman"/>
          <w:color w:val="auto"/>
          <w:spacing w:val="-11"/>
          <w:kern w:val="2"/>
          <w:sz w:val="28"/>
          <w:szCs w:val="28"/>
          <w:highlight w:val="none"/>
          <w:lang w:val="en-US" w:eastAsia="zh-CN" w:bidi="ar-SA"/>
        </w:rPr>
        <w:t>enterprises. Priority support shall be given to enterprises that that win awards</w:t>
      </w:r>
      <w:r>
        <w:rPr>
          <w:rFonts w:hint="default" w:ascii="Times New Roman" w:hAnsi="Times New Roman" w:eastAsia="黑体" w:cs="Times New Roman"/>
          <w:color w:val="auto"/>
          <w:spacing w:val="-11"/>
          <w:kern w:val="2"/>
          <w:sz w:val="28"/>
          <w:szCs w:val="28"/>
          <w:highlight w:val="none"/>
          <w:lang w:val="en-US" w:eastAsia="zh-CN" w:bidi="ar-SA"/>
        </w:rPr>
        <w:t xml:space="preserve"> </w:t>
      </w:r>
      <w:r>
        <w:rPr>
          <w:rFonts w:hint="eastAsia" w:ascii="Times New Roman" w:hAnsi="Times New Roman" w:eastAsia="黑体" w:cs="Times New Roman"/>
          <w:color w:val="auto"/>
          <w:spacing w:val="-11"/>
          <w:kern w:val="2"/>
          <w:sz w:val="28"/>
          <w:szCs w:val="28"/>
          <w:highlight w:val="none"/>
          <w:lang w:val="en-US" w:eastAsia="zh-CN" w:bidi="ar-SA"/>
        </w:rPr>
        <w:t xml:space="preserve">in innovation and entrepreneurship competitions at or above the </w:t>
      </w:r>
      <w:r>
        <w:rPr>
          <w:rFonts w:hint="default" w:ascii="Times New Roman" w:hAnsi="Times New Roman" w:eastAsia="黑体" w:cs="Times New Roman"/>
          <w:color w:val="auto"/>
          <w:spacing w:val="-11"/>
          <w:kern w:val="2"/>
          <w:sz w:val="28"/>
          <w:szCs w:val="28"/>
          <w:highlight w:val="none"/>
          <w:lang w:val="en-US" w:eastAsia="zh-CN" w:bidi="ar-SA"/>
        </w:rPr>
        <w:t>provincial</w:t>
      </w:r>
      <w:r>
        <w:rPr>
          <w:rFonts w:hint="eastAsia" w:ascii="Times New Roman" w:hAnsi="Times New Roman" w:eastAsia="黑体" w:cs="Times New Roman"/>
          <w:color w:val="auto"/>
          <w:spacing w:val="-11"/>
          <w:kern w:val="2"/>
          <w:sz w:val="28"/>
          <w:szCs w:val="28"/>
          <w:highlight w:val="none"/>
          <w:lang w:val="en-US" w:eastAsia="zh-CN" w:bidi="ar-SA"/>
        </w:rPr>
        <w:t xml:space="preserve"> level, including the AI for All </w:t>
      </w:r>
      <w:r>
        <w:rPr>
          <w:rFonts w:hint="default" w:ascii="Times New Roman" w:hAnsi="Times New Roman" w:eastAsia="黑体" w:cs="Times New Roman"/>
          <w:color w:val="auto"/>
          <w:spacing w:val="-11"/>
          <w:kern w:val="2"/>
          <w:sz w:val="28"/>
          <w:szCs w:val="28"/>
          <w:highlight w:val="none"/>
          <w:lang w:val="en-US" w:eastAsia="zh-CN" w:bidi="ar-SA"/>
        </w:rPr>
        <w:t>Cup</w:t>
      </w:r>
      <w:r>
        <w:rPr>
          <w:rFonts w:hint="eastAsia" w:ascii="Times New Roman" w:hAnsi="Times New Roman" w:eastAsia="黑体" w:cs="Times New Roman"/>
          <w:color w:val="auto"/>
          <w:spacing w:val="-11"/>
          <w:kern w:val="2"/>
          <w:sz w:val="28"/>
          <w:szCs w:val="28"/>
          <w:highlight w:val="none"/>
          <w:lang w:val="en-US" w:eastAsia="zh-CN" w:bidi="ar-SA"/>
        </w:rPr>
        <w:t>, as well as Nanning International Elites Innovation and Entrepreneurship Competition.</w:t>
      </w:r>
    </w:p>
    <w:p w14:paraId="0AE8BF57">
      <w:pPr>
        <w:pStyle w:val="8"/>
        <w:rPr>
          <w:rFonts w:hint="eastAsia"/>
          <w:color w:val="auto"/>
          <w:sz w:val="28"/>
          <w:szCs w:val="28"/>
          <w:highlight w:val="none"/>
          <w:lang w:val="en-US" w:eastAsia="zh-CN"/>
        </w:rPr>
      </w:pPr>
    </w:p>
    <w:p w14:paraId="6ACA0007">
      <w:pPr>
        <w:pStyle w:val="7"/>
        <w:numPr>
          <w:ilvl w:val="0"/>
          <w:numId w:val="0"/>
        </w:numPr>
        <w:rPr>
          <w:rFonts w:hint="eastAsia" w:ascii="Times New Roman" w:hAnsi="Times New Roman" w:eastAsia="黑体" w:cs="Times New Roman"/>
          <w:b/>
          <w:bCs/>
          <w:color w:val="auto"/>
          <w:spacing w:val="-11"/>
          <w:kern w:val="2"/>
          <w:sz w:val="28"/>
          <w:szCs w:val="28"/>
          <w:highlight w:val="none"/>
          <w:lang w:val="en-US" w:eastAsia="zh-CN" w:bidi="ar-SA"/>
        </w:rPr>
      </w:pPr>
      <w:r>
        <w:rPr>
          <w:rFonts w:hint="eastAsia" w:ascii="Times New Roman" w:hAnsi="Times New Roman" w:eastAsia="黑体" w:cs="Times New Roman"/>
          <w:b/>
          <w:bCs/>
          <w:color w:val="auto"/>
          <w:spacing w:val="-11"/>
          <w:kern w:val="2"/>
          <w:sz w:val="28"/>
          <w:szCs w:val="28"/>
          <w:highlight w:val="none"/>
          <w:lang w:val="en-US" w:eastAsia="zh-CN" w:bidi="ar-SA"/>
        </w:rPr>
        <w:t xml:space="preserve">V. Computing Power </w:t>
      </w:r>
      <w:r>
        <w:rPr>
          <w:rFonts w:hint="default" w:ascii="Times New Roman" w:hAnsi="Times New Roman" w:eastAsia="黑体" w:cs="Times New Roman"/>
          <w:b/>
          <w:bCs/>
          <w:color w:val="auto"/>
          <w:spacing w:val="-11"/>
          <w:kern w:val="2"/>
          <w:sz w:val="28"/>
          <w:szCs w:val="28"/>
          <w:highlight w:val="none"/>
          <w:lang w:val="en-US" w:eastAsia="zh-CN" w:bidi="ar-SA"/>
        </w:rPr>
        <w:t xml:space="preserve">Voucher </w:t>
      </w:r>
      <w:r>
        <w:rPr>
          <w:rFonts w:hint="eastAsia" w:ascii="Times New Roman" w:hAnsi="Times New Roman" w:eastAsia="黑体" w:cs="Times New Roman"/>
          <w:b/>
          <w:bCs/>
          <w:color w:val="auto"/>
          <w:spacing w:val="-11"/>
          <w:kern w:val="2"/>
          <w:sz w:val="28"/>
          <w:szCs w:val="28"/>
          <w:highlight w:val="none"/>
          <w:lang w:val="en-US" w:eastAsia="zh-CN" w:bidi="ar-SA"/>
        </w:rPr>
        <w:t>Support</w:t>
      </w:r>
    </w:p>
    <w:p w14:paraId="618A9EB2">
      <w:pPr>
        <w:pStyle w:val="7"/>
        <w:numPr>
          <w:ilvl w:val="0"/>
          <w:numId w:val="0"/>
        </w:numPr>
        <w:ind w:firstLine="516" w:firstLineChars="200"/>
        <w:rPr>
          <w:rFonts w:hint="eastAsia" w:ascii="Times New Roman" w:hAnsi="Times New Roman" w:eastAsia="黑体" w:cs="Times New Roman"/>
          <w:color w:val="auto"/>
          <w:spacing w:val="-11"/>
          <w:kern w:val="2"/>
          <w:sz w:val="28"/>
          <w:szCs w:val="28"/>
          <w:highlight w:val="none"/>
          <w:lang w:val="en-US" w:eastAsia="zh-CN" w:bidi="ar-SA"/>
        </w:rPr>
      </w:pPr>
      <w:r>
        <w:rPr>
          <w:rFonts w:hint="eastAsia" w:ascii="Times New Roman" w:hAnsi="Times New Roman" w:eastAsia="黑体" w:cs="Times New Roman"/>
          <w:color w:val="auto"/>
          <w:spacing w:val="-11"/>
          <w:kern w:val="2"/>
          <w:sz w:val="28"/>
          <w:szCs w:val="28"/>
          <w:highlight w:val="none"/>
          <w:lang w:val="en-US" w:eastAsia="zh-CN" w:bidi="ar-SA"/>
        </w:rPr>
        <w:t xml:space="preserve">Incubating enterprises and teams with computing power demand may, upon verification, receive </w:t>
      </w:r>
      <w:r>
        <w:rPr>
          <w:rFonts w:hint="default" w:ascii="Times New Roman" w:hAnsi="Times New Roman" w:eastAsia="黑体" w:cs="Times New Roman"/>
          <w:color w:val="auto"/>
          <w:spacing w:val="-11"/>
          <w:kern w:val="2"/>
          <w:sz w:val="28"/>
          <w:szCs w:val="28"/>
          <w:highlight w:val="none"/>
          <w:lang w:val="en" w:eastAsia="zh-CN" w:bidi="ar-SA"/>
        </w:rPr>
        <w:t>p</w:t>
      </w:r>
      <w:r>
        <w:rPr>
          <w:rFonts w:hint="eastAsia" w:ascii="Times New Roman" w:hAnsi="Times New Roman" w:eastAsia="黑体" w:cs="Times New Roman"/>
          <w:color w:val="auto"/>
          <w:spacing w:val="-11"/>
          <w:kern w:val="2"/>
          <w:sz w:val="28"/>
          <w:szCs w:val="28"/>
          <w:highlight w:val="none"/>
          <w:lang w:val="en-US" w:eastAsia="zh-CN" w:bidi="ar-SA"/>
        </w:rPr>
        <w:t>ost</w:t>
      </w:r>
      <w:r>
        <w:rPr>
          <w:rFonts w:hint="default" w:ascii="Times New Roman" w:hAnsi="Times New Roman" w:eastAsia="黑体" w:cs="Times New Roman"/>
          <w:color w:val="auto"/>
          <w:spacing w:val="-11"/>
          <w:kern w:val="2"/>
          <w:sz w:val="28"/>
          <w:szCs w:val="28"/>
          <w:highlight w:val="none"/>
          <w:lang w:val="en" w:eastAsia="zh-CN" w:bidi="ar-SA"/>
        </w:rPr>
        <w:t>paid</w:t>
      </w:r>
      <w:r>
        <w:rPr>
          <w:rFonts w:hint="eastAsia" w:ascii="Times New Roman" w:hAnsi="Times New Roman" w:eastAsia="黑体" w:cs="Times New Roman"/>
          <w:color w:val="auto"/>
          <w:spacing w:val="-11"/>
          <w:kern w:val="2"/>
          <w:sz w:val="28"/>
          <w:szCs w:val="28"/>
          <w:highlight w:val="none"/>
          <w:lang w:val="en-US" w:eastAsia="zh-CN" w:bidi="ar-SA"/>
        </w:rPr>
        <w:t xml:space="preserve"> computing power </w:t>
      </w:r>
      <w:r>
        <w:rPr>
          <w:rFonts w:hint="default" w:ascii="Times New Roman" w:hAnsi="Times New Roman" w:eastAsia="黑体" w:cs="Times New Roman"/>
          <w:color w:val="auto"/>
          <w:spacing w:val="-11"/>
          <w:kern w:val="2"/>
          <w:sz w:val="28"/>
          <w:szCs w:val="28"/>
          <w:highlight w:val="none"/>
          <w:lang w:val="en-US" w:eastAsia="zh-CN" w:bidi="ar-SA"/>
        </w:rPr>
        <w:t>v</w:t>
      </w:r>
      <w:r>
        <w:rPr>
          <w:rFonts w:hint="eastAsia" w:ascii="Times New Roman" w:hAnsi="Times New Roman" w:eastAsia="黑体" w:cs="Times New Roman"/>
          <w:color w:val="auto"/>
          <w:spacing w:val="-11"/>
          <w:kern w:val="2"/>
          <w:sz w:val="28"/>
          <w:szCs w:val="28"/>
          <w:highlight w:val="none"/>
          <w:lang w:val="en-US" w:eastAsia="zh-CN" w:bidi="ar-SA"/>
        </w:rPr>
        <w:t>oucher</w:t>
      </w:r>
      <w:r>
        <w:rPr>
          <w:rFonts w:hint="default" w:ascii="Times New Roman" w:hAnsi="Times New Roman" w:eastAsia="黑体" w:cs="Times New Roman"/>
          <w:color w:val="auto"/>
          <w:spacing w:val="-11"/>
          <w:kern w:val="2"/>
          <w:sz w:val="28"/>
          <w:szCs w:val="28"/>
          <w:highlight w:val="none"/>
          <w:lang w:val="en-US" w:eastAsia="zh-CN" w:bidi="ar-SA"/>
        </w:rPr>
        <w:t>s</w:t>
      </w:r>
      <w:r>
        <w:rPr>
          <w:rFonts w:hint="eastAsia" w:ascii="Times New Roman" w:hAnsi="Times New Roman" w:eastAsia="黑体" w:cs="Times New Roman"/>
          <w:color w:val="auto"/>
          <w:spacing w:val="-11"/>
          <w:kern w:val="2"/>
          <w:sz w:val="28"/>
          <w:szCs w:val="28"/>
          <w:highlight w:val="none"/>
          <w:lang w:val="en-US" w:eastAsia="zh-CN" w:bidi="ar-SA"/>
        </w:rPr>
        <w:t xml:space="preserve"> based on a </w:t>
      </w:r>
      <w:r>
        <w:rPr>
          <w:rFonts w:hint="default" w:ascii="Times New Roman" w:hAnsi="Times New Roman" w:eastAsia="黑体" w:cs="Times New Roman"/>
          <w:color w:val="auto"/>
          <w:spacing w:val="-11"/>
          <w:kern w:val="2"/>
          <w:sz w:val="28"/>
          <w:szCs w:val="28"/>
          <w:highlight w:val="none"/>
          <w:lang w:val="en-US" w:eastAsia="zh-CN" w:bidi="ar-SA"/>
        </w:rPr>
        <w:t>token</w:t>
      </w:r>
      <w:r>
        <w:rPr>
          <w:rFonts w:hint="eastAsia" w:ascii="Times New Roman" w:hAnsi="Times New Roman" w:eastAsia="黑体" w:cs="Times New Roman"/>
          <w:color w:val="auto"/>
          <w:spacing w:val="-11"/>
          <w:kern w:val="2"/>
          <w:sz w:val="28"/>
          <w:szCs w:val="28"/>
          <w:highlight w:val="none"/>
          <w:lang w:val="en-US" w:eastAsia="zh-CN" w:bidi="ar-SA"/>
        </w:rPr>
        <w:t xml:space="preserve"> billing model. Such vouchers may be used to purchase or lease computing power services from qualified service providers in the approved pool, with an annual cap of 100,000 </w:t>
      </w:r>
      <w:r>
        <w:rPr>
          <w:rFonts w:hint="default" w:ascii="Times New Roman" w:hAnsi="Times New Roman" w:eastAsia="黑体" w:cs="Times New Roman"/>
          <w:color w:val="auto"/>
          <w:spacing w:val="-11"/>
          <w:kern w:val="2"/>
          <w:sz w:val="28"/>
          <w:szCs w:val="28"/>
          <w:highlight w:val="none"/>
          <w:lang w:val="en-US" w:eastAsia="zh-CN" w:bidi="ar-SA"/>
        </w:rPr>
        <w:t>yuan</w:t>
      </w:r>
      <w:r>
        <w:rPr>
          <w:rFonts w:hint="eastAsia" w:ascii="Times New Roman" w:hAnsi="Times New Roman" w:eastAsia="黑体" w:cs="Times New Roman"/>
          <w:color w:val="auto"/>
          <w:spacing w:val="-11"/>
          <w:kern w:val="2"/>
          <w:sz w:val="28"/>
          <w:szCs w:val="28"/>
          <w:highlight w:val="none"/>
          <w:lang w:val="en-US" w:eastAsia="zh-CN" w:bidi="ar-SA"/>
        </w:rPr>
        <w:t xml:space="preserve"> per recipient.</w:t>
      </w:r>
    </w:p>
    <w:p w14:paraId="390AEE74">
      <w:pPr>
        <w:rPr>
          <w:rFonts w:hint="eastAsia"/>
          <w:color w:val="auto"/>
          <w:sz w:val="28"/>
          <w:szCs w:val="28"/>
          <w:highlight w:val="none"/>
          <w:lang w:val="en-US" w:eastAsia="zh-CN"/>
        </w:rPr>
      </w:pPr>
    </w:p>
    <w:p w14:paraId="451DE2D0">
      <w:pPr>
        <w:pStyle w:val="7"/>
        <w:numPr>
          <w:ilvl w:val="0"/>
          <w:numId w:val="0"/>
        </w:numPr>
        <w:rPr>
          <w:rFonts w:hint="eastAsia" w:ascii="Times New Roman" w:hAnsi="Times New Roman" w:eastAsia="黑体" w:cs="Times New Roman"/>
          <w:b/>
          <w:bCs/>
          <w:color w:val="auto"/>
          <w:spacing w:val="-11"/>
          <w:kern w:val="2"/>
          <w:sz w:val="28"/>
          <w:szCs w:val="28"/>
          <w:highlight w:val="none"/>
          <w:lang w:val="en-US" w:eastAsia="zh-CN" w:bidi="ar-SA"/>
        </w:rPr>
      </w:pPr>
      <w:r>
        <w:rPr>
          <w:rFonts w:hint="eastAsia" w:ascii="Times New Roman" w:hAnsi="Times New Roman" w:eastAsia="黑体" w:cs="Times New Roman"/>
          <w:b/>
          <w:bCs/>
          <w:color w:val="auto"/>
          <w:spacing w:val="-11"/>
          <w:kern w:val="2"/>
          <w:sz w:val="28"/>
          <w:szCs w:val="28"/>
          <w:highlight w:val="none"/>
          <w:lang w:val="en-US" w:eastAsia="zh-CN" w:bidi="ar-SA"/>
        </w:rPr>
        <w:t>VI. Technology Commercialization Support</w:t>
      </w:r>
    </w:p>
    <w:p w14:paraId="0B758A20">
      <w:pPr>
        <w:pStyle w:val="7"/>
        <w:numPr>
          <w:ilvl w:val="0"/>
          <w:numId w:val="0"/>
        </w:numPr>
        <w:ind w:firstLine="516" w:firstLineChars="200"/>
        <w:rPr>
          <w:rFonts w:hint="eastAsia" w:ascii="Times New Roman" w:hAnsi="Times New Roman" w:eastAsia="黑体" w:cs="Times New Roman"/>
          <w:color w:val="auto"/>
          <w:spacing w:val="-11"/>
          <w:kern w:val="2"/>
          <w:sz w:val="28"/>
          <w:szCs w:val="28"/>
          <w:highlight w:val="none"/>
          <w:lang w:val="en-US" w:eastAsia="zh-CN" w:bidi="ar-SA"/>
        </w:rPr>
      </w:pPr>
      <w:r>
        <w:rPr>
          <w:rFonts w:hint="eastAsia" w:ascii="Times New Roman" w:hAnsi="Times New Roman" w:eastAsia="黑体" w:cs="Times New Roman"/>
          <w:color w:val="auto"/>
          <w:spacing w:val="-11"/>
          <w:kern w:val="2"/>
          <w:sz w:val="28"/>
          <w:szCs w:val="28"/>
          <w:highlight w:val="none"/>
          <w:lang w:val="en-US" w:eastAsia="zh-CN" w:bidi="ar-SA"/>
        </w:rPr>
        <w:t xml:space="preserve">Enterprises that purchase </w:t>
      </w:r>
      <w:r>
        <w:rPr>
          <w:rFonts w:hint="default" w:ascii="Times New Roman" w:hAnsi="Times New Roman" w:eastAsia="黑体" w:cs="Times New Roman"/>
          <w:color w:val="auto"/>
          <w:spacing w:val="-11"/>
          <w:kern w:val="2"/>
          <w:sz w:val="28"/>
          <w:szCs w:val="28"/>
          <w:highlight w:val="none"/>
          <w:lang w:val="en-US" w:eastAsia="zh-CN" w:bidi="ar-SA"/>
        </w:rPr>
        <w:t>AI</w:t>
      </w:r>
      <w:r>
        <w:rPr>
          <w:rFonts w:hint="eastAsia" w:ascii="Times New Roman" w:hAnsi="Times New Roman" w:eastAsia="黑体" w:cs="Times New Roman"/>
          <w:color w:val="auto"/>
          <w:spacing w:val="-11"/>
          <w:kern w:val="2"/>
          <w:sz w:val="28"/>
          <w:szCs w:val="28"/>
          <w:highlight w:val="none"/>
          <w:lang w:val="en-US" w:eastAsia="zh-CN" w:bidi="ar-SA"/>
        </w:rPr>
        <w:t xml:space="preserve"> technological achievements and commercialize them within the park shall be granted a subsidy of up to 30% of the actual technical transaction amount of the project, with an annual cap of 500,000 </w:t>
      </w:r>
      <w:r>
        <w:rPr>
          <w:rFonts w:hint="default" w:ascii="Times New Roman" w:hAnsi="Times New Roman" w:eastAsia="黑体" w:cs="Times New Roman"/>
          <w:color w:val="auto"/>
          <w:spacing w:val="-11"/>
          <w:kern w:val="2"/>
          <w:sz w:val="28"/>
          <w:szCs w:val="28"/>
          <w:highlight w:val="none"/>
          <w:lang w:val="en-US" w:eastAsia="zh-CN" w:bidi="ar-SA"/>
        </w:rPr>
        <w:t>yuan</w:t>
      </w:r>
      <w:r>
        <w:rPr>
          <w:rFonts w:hint="eastAsia" w:ascii="Times New Roman" w:hAnsi="Times New Roman" w:eastAsia="黑体" w:cs="Times New Roman"/>
          <w:color w:val="auto"/>
          <w:spacing w:val="-11"/>
          <w:kern w:val="2"/>
          <w:sz w:val="28"/>
          <w:szCs w:val="28"/>
          <w:highlight w:val="none"/>
          <w:lang w:val="en-US" w:eastAsia="zh-CN" w:bidi="ar-SA"/>
        </w:rPr>
        <w:t xml:space="preserve"> per enterprise.</w:t>
      </w:r>
    </w:p>
    <w:p w14:paraId="2685D8F0">
      <w:pPr>
        <w:rPr>
          <w:rFonts w:hint="eastAsia"/>
          <w:color w:val="auto"/>
          <w:sz w:val="28"/>
          <w:szCs w:val="28"/>
          <w:highlight w:val="none"/>
          <w:lang w:val="en-US" w:eastAsia="zh-CN"/>
        </w:rPr>
      </w:pPr>
    </w:p>
    <w:p w14:paraId="652E6716">
      <w:pPr>
        <w:pStyle w:val="7"/>
        <w:numPr>
          <w:ilvl w:val="0"/>
          <w:numId w:val="0"/>
        </w:numPr>
        <w:rPr>
          <w:rFonts w:hint="default" w:ascii="Times New Roman" w:hAnsi="Times New Roman" w:eastAsia="黑体" w:cs="Times New Roman"/>
          <w:b/>
          <w:bCs/>
          <w:color w:val="auto"/>
          <w:spacing w:val="-11"/>
          <w:kern w:val="2"/>
          <w:sz w:val="28"/>
          <w:szCs w:val="28"/>
          <w:highlight w:val="none"/>
          <w:lang w:val="en-US" w:eastAsia="zh-CN" w:bidi="ar-SA"/>
        </w:rPr>
      </w:pPr>
      <w:r>
        <w:rPr>
          <w:rFonts w:hint="eastAsia" w:ascii="Times New Roman" w:hAnsi="Times New Roman" w:eastAsia="黑体" w:cs="Times New Roman"/>
          <w:b/>
          <w:bCs/>
          <w:color w:val="auto"/>
          <w:spacing w:val="-11"/>
          <w:kern w:val="2"/>
          <w:sz w:val="28"/>
          <w:szCs w:val="28"/>
          <w:highlight w:val="none"/>
          <w:lang w:val="en-US" w:eastAsia="zh-CN" w:bidi="ar-SA"/>
        </w:rPr>
        <w:t xml:space="preserve">VII. Incubation Guidance </w:t>
      </w:r>
      <w:r>
        <w:rPr>
          <w:rFonts w:hint="default" w:ascii="Times New Roman" w:hAnsi="Times New Roman" w:eastAsia="黑体" w:cs="Times New Roman"/>
          <w:b/>
          <w:bCs/>
          <w:color w:val="auto"/>
          <w:spacing w:val="-11"/>
          <w:kern w:val="2"/>
          <w:sz w:val="28"/>
          <w:szCs w:val="28"/>
          <w:highlight w:val="none"/>
          <w:lang w:val="en-US" w:eastAsia="zh-CN" w:bidi="ar-SA"/>
        </w:rPr>
        <w:t>Support</w:t>
      </w:r>
    </w:p>
    <w:p w14:paraId="17CEE820">
      <w:pPr>
        <w:pStyle w:val="7"/>
        <w:numPr>
          <w:ilvl w:val="0"/>
          <w:numId w:val="0"/>
        </w:numPr>
        <w:ind w:firstLine="516" w:firstLineChars="200"/>
        <w:rPr>
          <w:rFonts w:hint="eastAsia"/>
          <w:color w:val="auto"/>
          <w:sz w:val="28"/>
          <w:szCs w:val="28"/>
          <w:highlight w:val="none"/>
          <w:lang w:val="en-US" w:eastAsia="zh-CN"/>
        </w:rPr>
      </w:pPr>
      <w:r>
        <w:rPr>
          <w:rFonts w:hint="eastAsia" w:ascii="Times New Roman" w:hAnsi="Times New Roman" w:eastAsia="黑体" w:cs="Times New Roman"/>
          <w:color w:val="auto"/>
          <w:spacing w:val="-11"/>
          <w:kern w:val="2"/>
          <w:sz w:val="28"/>
          <w:szCs w:val="28"/>
          <w:highlight w:val="none"/>
          <w:lang w:val="en-US" w:eastAsia="zh-CN" w:bidi="ar-SA"/>
        </w:rPr>
        <w:t>An incubation guidance mechanism shall be established. Support shall be provided to introduce professional service institutions to offer specialized innovation and entrepreneurship guidance for incubating enterprises. Incubation projects recommended by professional institutions such as universities, research institutes, investment consulting firms and industrial incubators shall be prioritized for settling-in.</w:t>
      </w:r>
    </w:p>
    <w:p w14:paraId="36A16CE9">
      <w:pPr>
        <w:keepNext w:val="0"/>
        <w:keepLines w:val="0"/>
        <w:pageBreakBefore w:val="0"/>
        <w:widowControl w:val="0"/>
        <w:numPr>
          <w:ilvl w:val="0"/>
          <w:numId w:val="0"/>
        </w:numPr>
        <w:suppressAutoHyphens/>
        <w:kinsoku/>
        <w:wordWrap w:val="0"/>
        <w:overflowPunct/>
        <w:topLinePunct/>
        <w:autoSpaceDE/>
        <w:autoSpaceDN/>
        <w:bidi w:val="0"/>
        <w:spacing w:before="0" w:after="0" w:afterLines="0" w:line="560" w:lineRule="exact"/>
        <w:ind w:leftChars="200"/>
        <w:jc w:val="both"/>
        <w:textAlignment w:val="auto"/>
        <w:rPr>
          <w:rFonts w:hint="eastAsia" w:ascii="Times New Roman" w:hAnsi="Times New Roman" w:eastAsia="仿宋_GB2312" w:cs="Times New Roman"/>
          <w:color w:val="auto"/>
          <w:spacing w:val="0"/>
          <w:w w:val="100"/>
          <w:kern w:val="2"/>
          <w:position w:val="0"/>
          <w:sz w:val="28"/>
          <w:szCs w:val="28"/>
          <w:highlight w:val="none"/>
          <w:u w:val="none"/>
          <w:shd w:val="clear" w:color="auto" w:fill="auto"/>
          <w:lang w:val="en-US" w:eastAsia="zh-CN" w:bidi="zh-TW"/>
        </w:rPr>
      </w:pPr>
    </w:p>
    <w:p w14:paraId="75A808D0">
      <w:pPr>
        <w:pStyle w:val="7"/>
        <w:numPr>
          <w:ilvl w:val="0"/>
          <w:numId w:val="0"/>
        </w:numPr>
        <w:rPr>
          <w:rFonts w:hint="eastAsia" w:ascii="Times New Roman" w:hAnsi="Times New Roman" w:eastAsia="黑体" w:cs="Times New Roman"/>
          <w:b/>
          <w:bCs/>
          <w:color w:val="auto"/>
          <w:spacing w:val="-11"/>
          <w:kern w:val="2"/>
          <w:sz w:val="28"/>
          <w:szCs w:val="28"/>
          <w:highlight w:val="none"/>
          <w:lang w:val="en-US" w:eastAsia="zh-CN" w:bidi="ar-SA"/>
        </w:rPr>
      </w:pPr>
      <w:r>
        <w:rPr>
          <w:rFonts w:hint="eastAsia" w:ascii="Times New Roman" w:hAnsi="Times New Roman" w:eastAsia="黑体" w:cs="Times New Roman"/>
          <w:b/>
          <w:bCs/>
          <w:color w:val="auto"/>
          <w:spacing w:val="-11"/>
          <w:kern w:val="2"/>
          <w:sz w:val="28"/>
          <w:szCs w:val="28"/>
          <w:highlight w:val="none"/>
          <w:lang w:val="en-US" w:eastAsia="zh-CN" w:bidi="ar-SA"/>
        </w:rPr>
        <w:t>VIII. Talent Training Support</w:t>
      </w:r>
    </w:p>
    <w:p w14:paraId="7BF68033">
      <w:pPr>
        <w:pStyle w:val="7"/>
        <w:numPr>
          <w:ilvl w:val="0"/>
          <w:numId w:val="0"/>
        </w:numPr>
        <w:ind w:firstLine="516" w:firstLineChars="200"/>
        <w:rPr>
          <w:rFonts w:hint="eastAsia"/>
          <w:color w:val="auto"/>
          <w:sz w:val="28"/>
          <w:szCs w:val="28"/>
          <w:highlight w:val="none"/>
          <w:lang w:val="en-US" w:eastAsia="zh-CN"/>
        </w:rPr>
      </w:pPr>
      <w:r>
        <w:rPr>
          <w:rFonts w:hint="eastAsia" w:ascii="Times New Roman" w:hAnsi="Times New Roman" w:eastAsia="黑体" w:cs="Times New Roman"/>
          <w:color w:val="auto"/>
          <w:spacing w:val="-11"/>
          <w:kern w:val="2"/>
          <w:sz w:val="28"/>
          <w:szCs w:val="28"/>
          <w:highlight w:val="none"/>
          <w:lang w:val="en-US" w:eastAsia="zh-CN" w:bidi="ar-SA"/>
        </w:rPr>
        <w:t xml:space="preserve">A training and exchange platform shall be built to provide professional training support and organize training sessions in developed regions </w:t>
      </w:r>
      <w:r>
        <w:rPr>
          <w:rFonts w:hint="default" w:ascii="Times New Roman" w:hAnsi="Times New Roman" w:eastAsia="黑体" w:cs="Times New Roman"/>
          <w:color w:val="auto"/>
          <w:spacing w:val="-11"/>
          <w:kern w:val="2"/>
          <w:sz w:val="28"/>
          <w:szCs w:val="28"/>
          <w:highlight w:val="none"/>
          <w:lang w:val="en" w:eastAsia="zh-CN" w:bidi="ar-SA"/>
        </w:rPr>
        <w:t>from time to time</w:t>
      </w:r>
      <w:r>
        <w:rPr>
          <w:rFonts w:hint="default" w:ascii="Times New Roman" w:hAnsi="Times New Roman" w:eastAsia="黑体" w:cs="Times New Roman"/>
          <w:color w:val="auto"/>
          <w:spacing w:val="-11"/>
          <w:kern w:val="2"/>
          <w:sz w:val="28"/>
          <w:szCs w:val="28"/>
          <w:highlight w:val="none"/>
          <w:lang w:val="en-US" w:eastAsia="zh-CN" w:bidi="ar-SA"/>
        </w:rPr>
        <w:t xml:space="preserve">, creating a </w:t>
      </w:r>
      <w:r>
        <w:rPr>
          <w:rFonts w:hint="eastAsia" w:ascii="Times New Roman" w:hAnsi="Times New Roman" w:eastAsia="黑体" w:cs="Times New Roman"/>
          <w:color w:val="auto"/>
          <w:spacing w:val="-11"/>
          <w:kern w:val="2"/>
          <w:sz w:val="28"/>
          <w:szCs w:val="28"/>
          <w:highlight w:val="none"/>
          <w:lang w:val="en-US" w:eastAsia="zh-CN" w:bidi="ar-SA"/>
        </w:rPr>
        <w:t>flexible and diverse exchange space to facilitate enterprises</w:t>
      </w:r>
      <w:r>
        <w:rPr>
          <w:rFonts w:hint="default" w:ascii="Times New Roman" w:hAnsi="Times New Roman" w:eastAsia="黑体" w:cs="Times New Roman"/>
          <w:color w:val="auto"/>
          <w:spacing w:val="-11"/>
          <w:kern w:val="2"/>
          <w:sz w:val="28"/>
          <w:szCs w:val="28"/>
          <w:highlight w:val="none"/>
          <w:lang w:val="en-US" w:eastAsia="zh-CN" w:bidi="ar-SA"/>
        </w:rPr>
        <w:t>’</w:t>
      </w:r>
      <w:r>
        <w:rPr>
          <w:rFonts w:hint="eastAsia" w:ascii="Times New Roman" w:hAnsi="Times New Roman" w:eastAsia="黑体" w:cs="Times New Roman"/>
          <w:color w:val="auto"/>
          <w:spacing w:val="-11"/>
          <w:kern w:val="2"/>
          <w:sz w:val="28"/>
          <w:szCs w:val="28"/>
          <w:highlight w:val="none"/>
          <w:lang w:val="en-US" w:eastAsia="zh-CN" w:bidi="ar-SA"/>
        </w:rPr>
        <w:t xml:space="preserve"> access to policies, technologies, industries, projects, application scenarios and other relevant information.</w:t>
      </w:r>
    </w:p>
    <w:p w14:paraId="27E9B2D4">
      <w:pPr>
        <w:keepNext w:val="0"/>
        <w:keepLines w:val="0"/>
        <w:pageBreakBefore w:val="0"/>
        <w:widowControl w:val="0"/>
        <w:numPr>
          <w:ilvl w:val="0"/>
          <w:numId w:val="0"/>
        </w:numPr>
        <w:suppressAutoHyphens/>
        <w:kinsoku/>
        <w:wordWrap w:val="0"/>
        <w:overflowPunct/>
        <w:topLinePunct/>
        <w:autoSpaceDE/>
        <w:autoSpaceDN/>
        <w:bidi w:val="0"/>
        <w:spacing w:before="0" w:after="0" w:afterLines="0" w:line="560" w:lineRule="exact"/>
        <w:ind w:leftChars="200"/>
        <w:jc w:val="both"/>
        <w:textAlignment w:val="auto"/>
        <w:rPr>
          <w:rFonts w:hint="eastAsia" w:ascii="Times New Roman" w:hAnsi="Times New Roman" w:eastAsia="仿宋_GB2312" w:cs="Times New Roman"/>
          <w:color w:val="auto"/>
          <w:spacing w:val="0"/>
          <w:w w:val="100"/>
          <w:kern w:val="2"/>
          <w:position w:val="0"/>
          <w:sz w:val="28"/>
          <w:szCs w:val="28"/>
          <w:highlight w:val="none"/>
          <w:u w:val="none"/>
          <w:shd w:val="clear" w:color="auto" w:fill="auto"/>
          <w:lang w:val="en-US" w:eastAsia="zh-CN" w:bidi="zh-TW"/>
        </w:rPr>
      </w:pPr>
    </w:p>
    <w:p w14:paraId="0AB5CB23">
      <w:pPr>
        <w:pStyle w:val="7"/>
        <w:numPr>
          <w:ilvl w:val="0"/>
          <w:numId w:val="0"/>
        </w:numPr>
        <w:rPr>
          <w:rFonts w:hint="default" w:ascii="Times New Roman" w:hAnsi="Times New Roman" w:eastAsia="黑体" w:cs="Times New Roman"/>
          <w:b/>
          <w:bCs/>
          <w:color w:val="auto"/>
          <w:spacing w:val="-11"/>
          <w:kern w:val="2"/>
          <w:sz w:val="28"/>
          <w:szCs w:val="28"/>
          <w:highlight w:val="none"/>
          <w:lang w:val="en-US" w:eastAsia="zh-CN" w:bidi="ar-SA"/>
        </w:rPr>
      </w:pPr>
      <w:r>
        <w:rPr>
          <w:rFonts w:hint="default" w:ascii="Times New Roman Bold" w:hAnsi="Times New Roman Bold" w:eastAsia="黑体" w:cs="Times New Roman Bold"/>
          <w:b/>
          <w:bCs/>
          <w:color w:val="auto"/>
          <w:spacing w:val="-11"/>
          <w:kern w:val="2"/>
          <w:sz w:val="28"/>
          <w:szCs w:val="28"/>
          <w:highlight w:val="none"/>
          <w:lang w:val="en-US" w:eastAsia="zh-CN" w:bidi="ar-SA"/>
        </w:rPr>
        <w:t>Ⅰ</w:t>
      </w:r>
      <w:r>
        <w:rPr>
          <w:rFonts w:hint="default" w:ascii="Times New Roman" w:hAnsi="Times New Roman" w:eastAsia="黑体" w:cs="Times New Roman"/>
          <w:b/>
          <w:bCs/>
          <w:color w:val="auto"/>
          <w:spacing w:val="-11"/>
          <w:kern w:val="2"/>
          <w:sz w:val="28"/>
          <w:szCs w:val="28"/>
          <w:highlight w:val="none"/>
          <w:lang w:val="en-US" w:eastAsia="zh-CN" w:bidi="ar-SA"/>
        </w:rPr>
        <w:t>X. Application Scenario Support</w:t>
      </w:r>
    </w:p>
    <w:p w14:paraId="456D6083">
      <w:pPr>
        <w:pStyle w:val="7"/>
        <w:numPr>
          <w:ilvl w:val="0"/>
          <w:numId w:val="0"/>
        </w:numPr>
        <w:ind w:firstLine="516" w:firstLineChars="200"/>
        <w:rPr>
          <w:rFonts w:hint="eastAsia" w:ascii="Times New Roman" w:hAnsi="Times New Roman" w:eastAsia="黑体" w:cs="Times New Roman"/>
          <w:color w:val="auto"/>
          <w:spacing w:val="-11"/>
          <w:kern w:val="2"/>
          <w:sz w:val="28"/>
          <w:szCs w:val="28"/>
          <w:highlight w:val="none"/>
          <w:lang w:val="en-US" w:eastAsia="zh-CN" w:bidi="ar-SA"/>
        </w:rPr>
      </w:pPr>
      <w:r>
        <w:rPr>
          <w:rFonts w:hint="eastAsia" w:ascii="Times New Roman" w:hAnsi="Times New Roman" w:eastAsia="黑体" w:cs="Times New Roman"/>
          <w:color w:val="auto"/>
          <w:spacing w:val="-11"/>
          <w:kern w:val="2"/>
          <w:sz w:val="28"/>
          <w:szCs w:val="28"/>
          <w:highlight w:val="none"/>
          <w:lang w:val="en-US" w:eastAsia="zh-CN" w:bidi="ar-SA"/>
        </w:rPr>
        <w:t>Support shall be provided to incubat</w:t>
      </w:r>
      <w:r>
        <w:rPr>
          <w:rFonts w:hint="default" w:ascii="Times New Roman" w:hAnsi="Times New Roman" w:eastAsia="黑体" w:cs="Times New Roman"/>
          <w:color w:val="auto"/>
          <w:spacing w:val="-11"/>
          <w:kern w:val="2"/>
          <w:sz w:val="28"/>
          <w:szCs w:val="28"/>
          <w:highlight w:val="none"/>
          <w:lang w:val="en-US" w:eastAsia="zh-CN" w:bidi="ar-SA"/>
        </w:rPr>
        <w:t>ing</w:t>
      </w:r>
      <w:r>
        <w:rPr>
          <w:rFonts w:hint="eastAsia" w:ascii="Times New Roman" w:hAnsi="Times New Roman" w:eastAsia="黑体" w:cs="Times New Roman"/>
          <w:color w:val="auto"/>
          <w:spacing w:val="-11"/>
          <w:kern w:val="2"/>
          <w:sz w:val="28"/>
          <w:szCs w:val="28"/>
          <w:highlight w:val="none"/>
          <w:lang w:val="en-US" w:eastAsia="zh-CN" w:bidi="ar-SA"/>
        </w:rPr>
        <w:t xml:space="preserve"> enterprises in pilot application</w:t>
      </w:r>
      <w:r>
        <w:rPr>
          <w:rFonts w:hint="default" w:ascii="Times New Roman" w:hAnsi="Times New Roman" w:eastAsia="黑体" w:cs="Times New Roman"/>
          <w:color w:val="auto"/>
          <w:spacing w:val="-11"/>
          <w:kern w:val="2"/>
          <w:sz w:val="28"/>
          <w:szCs w:val="28"/>
          <w:highlight w:val="none"/>
          <w:lang w:val="en-US" w:eastAsia="zh-CN" w:bidi="ar-SA"/>
        </w:rPr>
        <w:t xml:space="preserve"> </w:t>
      </w:r>
      <w:r>
        <w:rPr>
          <w:rFonts w:hint="eastAsia" w:ascii="Times New Roman" w:hAnsi="Times New Roman" w:eastAsia="黑体" w:cs="Times New Roman"/>
          <w:color w:val="auto"/>
          <w:spacing w:val="-11"/>
          <w:kern w:val="2"/>
          <w:sz w:val="28"/>
          <w:szCs w:val="28"/>
          <w:highlight w:val="none"/>
          <w:lang w:val="en-US" w:eastAsia="zh-CN" w:bidi="ar-SA"/>
        </w:rPr>
        <w:t xml:space="preserve">scenario and data </w:t>
      </w:r>
      <w:r>
        <w:rPr>
          <w:rFonts w:hint="default" w:ascii="Times New Roman" w:hAnsi="Times New Roman" w:eastAsia="黑体" w:cs="Times New Roman"/>
          <w:color w:val="auto"/>
          <w:spacing w:val="-11"/>
          <w:kern w:val="2"/>
          <w:sz w:val="28"/>
          <w:szCs w:val="28"/>
          <w:highlight w:val="none"/>
          <w:lang w:val="en-US" w:eastAsia="zh-CN" w:bidi="ar-SA"/>
        </w:rPr>
        <w:t>o</w:t>
      </w:r>
      <w:r>
        <w:rPr>
          <w:rFonts w:hint="eastAsia" w:ascii="Times New Roman" w:hAnsi="Times New Roman" w:eastAsia="黑体" w:cs="Times New Roman"/>
          <w:color w:val="auto"/>
          <w:spacing w:val="-11"/>
          <w:kern w:val="2"/>
          <w:sz w:val="28"/>
          <w:szCs w:val="28"/>
          <w:highlight w:val="none"/>
          <w:lang w:val="en-US" w:eastAsia="zh-CN" w:bidi="ar-SA"/>
        </w:rPr>
        <w:t xml:space="preserve">penness during the innovative and development stages including design, training, testing, trial use and first-time application. Priority shall be given to promoting pilot application scenario and open data sharing in key areas in the CAAIC, such as government services, education and training, medical and health care, transportation and logistics, meteorological services, public security, urban management and community services. </w:t>
      </w:r>
      <w:r>
        <w:rPr>
          <w:rFonts w:hint="default" w:ascii="Times New Roman" w:hAnsi="Times New Roman" w:eastAsia="黑体" w:cs="Times New Roman"/>
          <w:color w:val="auto"/>
          <w:spacing w:val="-11"/>
          <w:kern w:val="2"/>
          <w:sz w:val="28"/>
          <w:szCs w:val="28"/>
          <w:highlight w:val="none"/>
          <w:lang w:val="en-US" w:eastAsia="zh-CN" w:bidi="ar-SA"/>
        </w:rPr>
        <w:t>“</w:t>
      </w:r>
      <w:r>
        <w:rPr>
          <w:rFonts w:hint="eastAsia" w:ascii="Times New Roman" w:hAnsi="Times New Roman" w:eastAsia="黑体" w:cs="Times New Roman"/>
          <w:color w:val="auto"/>
          <w:spacing w:val="-11"/>
          <w:kern w:val="2"/>
          <w:sz w:val="28"/>
          <w:szCs w:val="28"/>
          <w:highlight w:val="none"/>
          <w:lang w:val="en-US" w:eastAsia="zh-CN" w:bidi="ar-SA"/>
        </w:rPr>
        <w:t>Data vouchers</w:t>
      </w:r>
      <w:r>
        <w:rPr>
          <w:rFonts w:hint="default" w:ascii="Times New Roman" w:hAnsi="Times New Roman" w:eastAsia="黑体" w:cs="Times New Roman"/>
          <w:color w:val="auto"/>
          <w:spacing w:val="-11"/>
          <w:kern w:val="2"/>
          <w:sz w:val="28"/>
          <w:szCs w:val="28"/>
          <w:highlight w:val="none"/>
          <w:lang w:val="en-US" w:eastAsia="zh-CN" w:bidi="ar-SA"/>
        </w:rPr>
        <w:t>”</w:t>
      </w:r>
      <w:r>
        <w:rPr>
          <w:rFonts w:hint="eastAsia" w:ascii="Times New Roman" w:hAnsi="Times New Roman" w:eastAsia="黑体" w:cs="Times New Roman"/>
          <w:color w:val="auto"/>
          <w:spacing w:val="-11"/>
          <w:kern w:val="2"/>
          <w:sz w:val="28"/>
          <w:szCs w:val="28"/>
          <w:highlight w:val="none"/>
          <w:lang w:val="en-US" w:eastAsia="zh-CN" w:bidi="ar-SA"/>
        </w:rPr>
        <w:t xml:space="preserve"> shall be issued to support enterprises in developing and utilizing public data resources, with an annual maximum of 100,000 </w:t>
      </w:r>
      <w:r>
        <w:rPr>
          <w:rFonts w:hint="default" w:ascii="Times New Roman" w:hAnsi="Times New Roman" w:eastAsia="黑体" w:cs="Times New Roman"/>
          <w:color w:val="auto"/>
          <w:spacing w:val="-11"/>
          <w:kern w:val="2"/>
          <w:sz w:val="28"/>
          <w:szCs w:val="28"/>
          <w:highlight w:val="none"/>
          <w:lang w:val="en-US" w:eastAsia="zh-CN" w:bidi="ar-SA"/>
        </w:rPr>
        <w:t>yuan</w:t>
      </w:r>
      <w:r>
        <w:rPr>
          <w:rFonts w:hint="eastAsia" w:ascii="Times New Roman" w:hAnsi="Times New Roman" w:eastAsia="黑体" w:cs="Times New Roman"/>
          <w:color w:val="auto"/>
          <w:spacing w:val="-11"/>
          <w:kern w:val="2"/>
          <w:sz w:val="28"/>
          <w:szCs w:val="28"/>
          <w:highlight w:val="none"/>
          <w:lang w:val="en-US" w:eastAsia="zh-CN" w:bidi="ar-SA"/>
        </w:rPr>
        <w:t xml:space="preserve"> in data service support for each incubat</w:t>
      </w:r>
      <w:r>
        <w:rPr>
          <w:rFonts w:hint="default" w:ascii="Times New Roman" w:hAnsi="Times New Roman" w:eastAsia="黑体" w:cs="Times New Roman"/>
          <w:color w:val="auto"/>
          <w:spacing w:val="-11"/>
          <w:kern w:val="2"/>
          <w:sz w:val="28"/>
          <w:szCs w:val="28"/>
          <w:highlight w:val="none"/>
          <w:lang w:val="en-US" w:eastAsia="zh-CN" w:bidi="ar-SA"/>
        </w:rPr>
        <w:t xml:space="preserve">ing </w:t>
      </w:r>
      <w:r>
        <w:rPr>
          <w:rFonts w:hint="eastAsia" w:ascii="Times New Roman" w:hAnsi="Times New Roman" w:eastAsia="黑体" w:cs="Times New Roman"/>
          <w:color w:val="auto"/>
          <w:spacing w:val="-11"/>
          <w:kern w:val="2"/>
          <w:sz w:val="28"/>
          <w:szCs w:val="28"/>
          <w:highlight w:val="none"/>
          <w:lang w:val="en-US" w:eastAsia="zh-CN" w:bidi="ar-SA"/>
        </w:rPr>
        <w:t>enterprise.</w:t>
      </w:r>
    </w:p>
    <w:p w14:paraId="68CBC0BA">
      <w:pPr>
        <w:rPr>
          <w:rFonts w:hint="eastAsia"/>
          <w:color w:val="auto"/>
          <w:sz w:val="28"/>
          <w:szCs w:val="28"/>
          <w:highlight w:val="none"/>
          <w:lang w:val="en-US" w:eastAsia="zh-CN"/>
        </w:rPr>
      </w:pPr>
    </w:p>
    <w:p w14:paraId="1B7AA625">
      <w:pPr>
        <w:pStyle w:val="7"/>
        <w:numPr>
          <w:ilvl w:val="0"/>
          <w:numId w:val="0"/>
        </w:numPr>
        <w:rPr>
          <w:rFonts w:hint="eastAsia" w:ascii="Times New Roman" w:hAnsi="Times New Roman" w:eastAsia="黑体" w:cs="Times New Roman"/>
          <w:b/>
          <w:bCs/>
          <w:color w:val="auto"/>
          <w:spacing w:val="-11"/>
          <w:kern w:val="2"/>
          <w:sz w:val="28"/>
          <w:szCs w:val="28"/>
          <w:highlight w:val="none"/>
          <w:lang w:val="en-US" w:eastAsia="zh-CN" w:bidi="ar-SA"/>
        </w:rPr>
      </w:pPr>
      <w:r>
        <w:rPr>
          <w:rFonts w:hint="eastAsia" w:ascii="Times New Roman" w:hAnsi="Times New Roman" w:eastAsia="黑体" w:cs="Times New Roman"/>
          <w:b/>
          <w:bCs/>
          <w:color w:val="auto"/>
          <w:spacing w:val="-11"/>
          <w:kern w:val="2"/>
          <w:sz w:val="28"/>
          <w:szCs w:val="28"/>
          <w:highlight w:val="none"/>
          <w:lang w:val="en-US" w:eastAsia="zh-CN" w:bidi="ar-SA"/>
        </w:rPr>
        <w:t>X. Market Expansion Support</w:t>
      </w:r>
    </w:p>
    <w:p w14:paraId="7436826A">
      <w:pPr>
        <w:pStyle w:val="7"/>
        <w:numPr>
          <w:ilvl w:val="0"/>
          <w:numId w:val="0"/>
        </w:numPr>
        <w:ind w:firstLine="516" w:firstLineChars="200"/>
        <w:rPr>
          <w:rFonts w:hint="eastAsia" w:ascii="Times New Roman" w:hAnsi="Times New Roman" w:eastAsia="黑体" w:cs="Times New Roman"/>
          <w:color w:val="auto"/>
          <w:spacing w:val="-11"/>
          <w:kern w:val="2"/>
          <w:sz w:val="28"/>
          <w:szCs w:val="28"/>
          <w:highlight w:val="none"/>
          <w:lang w:val="en-US" w:eastAsia="zh-CN" w:bidi="ar-SA"/>
        </w:rPr>
      </w:pPr>
      <w:r>
        <w:rPr>
          <w:rFonts w:hint="eastAsia" w:ascii="Times New Roman" w:hAnsi="Times New Roman" w:eastAsia="黑体" w:cs="Times New Roman"/>
          <w:color w:val="auto"/>
          <w:spacing w:val="-11"/>
          <w:kern w:val="2"/>
          <w:sz w:val="28"/>
          <w:szCs w:val="28"/>
          <w:highlight w:val="none"/>
          <w:lang w:val="en-US" w:eastAsia="zh-CN" w:bidi="ar-SA"/>
        </w:rPr>
        <w:t xml:space="preserve">Services shall be provided to help enterprises expand their markets. Promotion activities including AI product promotion and project roadshows shall be held </w:t>
      </w:r>
      <w:r>
        <w:rPr>
          <w:rFonts w:hint="default" w:ascii="Times New Roman" w:hAnsi="Times New Roman" w:eastAsia="黑体" w:cs="Times New Roman"/>
          <w:color w:val="auto"/>
          <w:spacing w:val="-11"/>
          <w:kern w:val="2"/>
          <w:sz w:val="28"/>
          <w:szCs w:val="28"/>
          <w:highlight w:val="none"/>
          <w:lang w:val="en" w:eastAsia="zh-CN" w:bidi="ar-SA"/>
        </w:rPr>
        <w:t>from time to time</w:t>
      </w:r>
      <w:r>
        <w:rPr>
          <w:rFonts w:hint="eastAsia" w:ascii="Times New Roman" w:hAnsi="Times New Roman" w:eastAsia="黑体" w:cs="Times New Roman"/>
          <w:color w:val="auto"/>
          <w:spacing w:val="-11"/>
          <w:kern w:val="2"/>
          <w:sz w:val="28"/>
          <w:szCs w:val="28"/>
          <w:highlight w:val="none"/>
          <w:lang w:val="en-US" w:eastAsia="zh-CN" w:bidi="ar-SA"/>
        </w:rPr>
        <w:t xml:space="preserve">. Support shall be given to enterprises in promoting their products through new media platforms such as Douyin and Rednote. Support equivalent to 10% of the actual promotion expenses shall be provided, with a maximum of 200,000 </w:t>
      </w:r>
      <w:r>
        <w:rPr>
          <w:rFonts w:hint="default" w:ascii="Times New Roman" w:hAnsi="Times New Roman" w:eastAsia="黑体" w:cs="Times New Roman"/>
          <w:color w:val="auto"/>
          <w:spacing w:val="-11"/>
          <w:kern w:val="2"/>
          <w:sz w:val="28"/>
          <w:szCs w:val="28"/>
          <w:highlight w:val="none"/>
          <w:lang w:val="en-US" w:eastAsia="zh-CN" w:bidi="ar-SA"/>
        </w:rPr>
        <w:t>yuan</w:t>
      </w:r>
      <w:r>
        <w:rPr>
          <w:rFonts w:hint="eastAsia" w:ascii="Times New Roman" w:hAnsi="Times New Roman" w:eastAsia="黑体" w:cs="Times New Roman"/>
          <w:color w:val="auto"/>
          <w:spacing w:val="-11"/>
          <w:kern w:val="2"/>
          <w:sz w:val="28"/>
          <w:szCs w:val="28"/>
          <w:highlight w:val="none"/>
          <w:lang w:val="en-US" w:eastAsia="zh-CN" w:bidi="ar-SA"/>
        </w:rPr>
        <w:t xml:space="preserve"> per enterprise.</w:t>
      </w:r>
    </w:p>
    <w:p w14:paraId="1CD6C21E">
      <w:pPr>
        <w:rPr>
          <w:rFonts w:hint="eastAsia"/>
          <w:color w:val="auto"/>
          <w:sz w:val="28"/>
          <w:szCs w:val="28"/>
          <w:highlight w:val="none"/>
          <w:lang w:val="en-US" w:eastAsia="zh-CN"/>
        </w:rPr>
      </w:pPr>
    </w:p>
    <w:p w14:paraId="4D65E518">
      <w:pPr>
        <w:pStyle w:val="7"/>
        <w:numPr>
          <w:ilvl w:val="0"/>
          <w:numId w:val="0"/>
        </w:numPr>
        <w:rPr>
          <w:rFonts w:hint="eastAsia" w:ascii="Times New Roman" w:hAnsi="Times New Roman" w:eastAsia="黑体" w:cs="Times New Roman"/>
          <w:b/>
          <w:bCs/>
          <w:color w:val="auto"/>
          <w:spacing w:val="-11"/>
          <w:kern w:val="2"/>
          <w:sz w:val="28"/>
          <w:szCs w:val="28"/>
          <w:highlight w:val="none"/>
          <w:lang w:val="en-US" w:eastAsia="zh-CN" w:bidi="ar-SA"/>
        </w:rPr>
      </w:pPr>
      <w:r>
        <w:rPr>
          <w:rFonts w:hint="eastAsia" w:ascii="Times New Roman" w:hAnsi="Times New Roman" w:eastAsia="黑体" w:cs="Times New Roman"/>
          <w:b/>
          <w:bCs/>
          <w:color w:val="auto"/>
          <w:spacing w:val="-11"/>
          <w:kern w:val="2"/>
          <w:sz w:val="28"/>
          <w:szCs w:val="28"/>
          <w:highlight w:val="none"/>
          <w:lang w:val="en-US" w:eastAsia="zh-CN" w:bidi="ar-SA"/>
        </w:rPr>
        <w:t xml:space="preserve">XI. Support for </w:t>
      </w:r>
      <w:r>
        <w:rPr>
          <w:rFonts w:hint="default" w:ascii="Times New Roman" w:hAnsi="Times New Roman" w:eastAsia="黑体" w:cs="Times New Roman"/>
          <w:b/>
          <w:bCs/>
          <w:color w:val="auto"/>
          <w:spacing w:val="-11"/>
          <w:kern w:val="2"/>
          <w:sz w:val="28"/>
          <w:szCs w:val="28"/>
          <w:highlight w:val="none"/>
          <w:lang w:val="en-US" w:eastAsia="zh-CN" w:bidi="ar-SA"/>
        </w:rPr>
        <w:t>E</w:t>
      </w:r>
      <w:r>
        <w:rPr>
          <w:rFonts w:hint="eastAsia" w:ascii="Times New Roman" w:hAnsi="Times New Roman" w:eastAsia="黑体" w:cs="Times New Roman"/>
          <w:b/>
          <w:bCs/>
          <w:color w:val="auto"/>
          <w:spacing w:val="-11"/>
          <w:kern w:val="2"/>
          <w:sz w:val="28"/>
          <w:szCs w:val="28"/>
          <w:highlight w:val="none"/>
          <w:lang w:val="en-US" w:eastAsia="zh-CN" w:bidi="ar-SA"/>
        </w:rPr>
        <w:t>nterprises</w:t>
      </w:r>
      <w:r>
        <w:rPr>
          <w:rFonts w:hint="default" w:ascii="Times New Roman" w:hAnsi="Times New Roman" w:eastAsia="黑体" w:cs="Times New Roman"/>
          <w:b/>
          <w:bCs/>
          <w:color w:val="auto"/>
          <w:spacing w:val="-11"/>
          <w:kern w:val="2"/>
          <w:sz w:val="28"/>
          <w:szCs w:val="28"/>
          <w:highlight w:val="none"/>
          <w:lang w:val="en-US" w:eastAsia="zh-CN" w:bidi="ar-SA"/>
        </w:rPr>
        <w:t xml:space="preserve"> </w:t>
      </w:r>
      <w:r>
        <w:rPr>
          <w:rFonts w:hint="eastAsia" w:ascii="Times New Roman" w:hAnsi="Times New Roman" w:eastAsia="黑体" w:cs="Times New Roman"/>
          <w:b/>
          <w:bCs/>
          <w:color w:val="auto"/>
          <w:spacing w:val="-11"/>
          <w:kern w:val="2"/>
          <w:sz w:val="28"/>
          <w:szCs w:val="28"/>
          <w:highlight w:val="none"/>
          <w:lang w:val="en-US" w:eastAsia="zh-CN" w:bidi="ar-SA"/>
        </w:rPr>
        <w:t>Going Global</w:t>
      </w:r>
    </w:p>
    <w:p w14:paraId="3550FEDB">
      <w:pPr>
        <w:pStyle w:val="7"/>
        <w:numPr>
          <w:ilvl w:val="0"/>
          <w:numId w:val="0"/>
        </w:numPr>
        <w:ind w:firstLine="516" w:firstLineChars="200"/>
        <w:rPr>
          <w:rFonts w:hint="eastAsia" w:ascii="Times New Roman" w:hAnsi="Times New Roman" w:eastAsia="黑体" w:cs="Times New Roman"/>
          <w:color w:val="auto"/>
          <w:spacing w:val="-11"/>
          <w:kern w:val="2"/>
          <w:sz w:val="28"/>
          <w:szCs w:val="28"/>
          <w:highlight w:val="none"/>
          <w:lang w:val="en-US" w:eastAsia="zh-CN" w:bidi="ar-SA"/>
        </w:rPr>
      </w:pPr>
      <w:r>
        <w:rPr>
          <w:rFonts w:hint="eastAsia" w:ascii="Times New Roman" w:hAnsi="Times New Roman" w:eastAsia="黑体" w:cs="Times New Roman"/>
          <w:color w:val="auto"/>
          <w:spacing w:val="-11"/>
          <w:kern w:val="2"/>
          <w:sz w:val="28"/>
          <w:szCs w:val="28"/>
          <w:highlight w:val="none"/>
          <w:lang w:val="en-US" w:eastAsia="zh-CN" w:bidi="ar-SA"/>
        </w:rPr>
        <w:t xml:space="preserve">Support equivalent to 20% of the expenses incurred by </w:t>
      </w:r>
      <w:r>
        <w:rPr>
          <w:rFonts w:hint="default" w:ascii="Times New Roman" w:hAnsi="Times New Roman" w:eastAsia="黑体" w:cs="Times New Roman"/>
          <w:color w:val="auto"/>
          <w:spacing w:val="-11"/>
          <w:kern w:val="2"/>
          <w:sz w:val="28"/>
          <w:szCs w:val="28"/>
          <w:highlight w:val="none"/>
          <w:lang w:val="en-US" w:eastAsia="zh-CN" w:bidi="ar-SA"/>
        </w:rPr>
        <w:t>incubating enterprises</w:t>
      </w:r>
      <w:r>
        <w:rPr>
          <w:rFonts w:hint="eastAsia" w:ascii="Times New Roman" w:hAnsi="Times New Roman" w:eastAsia="黑体" w:cs="Times New Roman"/>
          <w:color w:val="auto"/>
          <w:spacing w:val="-11"/>
          <w:kern w:val="2"/>
          <w:sz w:val="28"/>
          <w:szCs w:val="28"/>
          <w:highlight w:val="none"/>
          <w:lang w:val="en-US" w:eastAsia="zh-CN" w:bidi="ar-SA"/>
        </w:rPr>
        <w:t xml:space="preserve"> in exploring international markets, including advertising, market research, legal services and business consulting, will be provided, with a maximum of 300,000 </w:t>
      </w:r>
      <w:r>
        <w:rPr>
          <w:rFonts w:hint="default" w:ascii="Times New Roman" w:hAnsi="Times New Roman" w:eastAsia="黑体" w:cs="Times New Roman"/>
          <w:color w:val="auto"/>
          <w:spacing w:val="-11"/>
          <w:kern w:val="2"/>
          <w:sz w:val="28"/>
          <w:szCs w:val="28"/>
          <w:highlight w:val="none"/>
          <w:lang w:val="en-US" w:eastAsia="zh-CN" w:bidi="ar-SA"/>
        </w:rPr>
        <w:t>yuan</w:t>
      </w:r>
      <w:r>
        <w:rPr>
          <w:rFonts w:hint="eastAsia" w:ascii="Times New Roman" w:hAnsi="Times New Roman" w:eastAsia="黑体" w:cs="Times New Roman"/>
          <w:color w:val="auto"/>
          <w:spacing w:val="-11"/>
          <w:kern w:val="2"/>
          <w:sz w:val="28"/>
          <w:szCs w:val="28"/>
          <w:highlight w:val="none"/>
          <w:lang w:val="en-US" w:eastAsia="zh-CN" w:bidi="ar-SA"/>
        </w:rPr>
        <w:t>.</w:t>
      </w:r>
    </w:p>
    <w:p w14:paraId="02C844F7">
      <w:pPr>
        <w:rPr>
          <w:rFonts w:hint="eastAsia"/>
          <w:color w:val="auto"/>
          <w:sz w:val="28"/>
          <w:szCs w:val="28"/>
          <w:highlight w:val="none"/>
          <w:lang w:val="en-US" w:eastAsia="zh-CN"/>
        </w:rPr>
      </w:pPr>
    </w:p>
    <w:p w14:paraId="2667C0FC">
      <w:pPr>
        <w:pStyle w:val="7"/>
        <w:numPr>
          <w:ilvl w:val="0"/>
          <w:numId w:val="0"/>
        </w:numPr>
        <w:rPr>
          <w:rFonts w:hint="eastAsia" w:ascii="Times New Roman" w:hAnsi="Times New Roman" w:eastAsia="黑体" w:cs="Times New Roman"/>
          <w:b/>
          <w:bCs/>
          <w:color w:val="auto"/>
          <w:spacing w:val="-11"/>
          <w:kern w:val="2"/>
          <w:sz w:val="28"/>
          <w:szCs w:val="28"/>
          <w:highlight w:val="none"/>
          <w:lang w:val="en-US" w:eastAsia="zh-CN" w:bidi="ar-SA"/>
        </w:rPr>
      </w:pPr>
      <w:r>
        <w:rPr>
          <w:rFonts w:hint="eastAsia" w:ascii="Times New Roman" w:hAnsi="Times New Roman" w:eastAsia="黑体" w:cs="Times New Roman"/>
          <w:b/>
          <w:bCs/>
          <w:color w:val="auto"/>
          <w:spacing w:val="-11"/>
          <w:kern w:val="2"/>
          <w:sz w:val="28"/>
          <w:szCs w:val="28"/>
          <w:highlight w:val="none"/>
          <w:lang w:val="en-US" w:eastAsia="zh-CN" w:bidi="ar-SA"/>
        </w:rPr>
        <w:t>XII. Enterprise Expansion Support</w:t>
      </w:r>
    </w:p>
    <w:p w14:paraId="45398100">
      <w:pPr>
        <w:pStyle w:val="7"/>
        <w:numPr>
          <w:ilvl w:val="0"/>
          <w:numId w:val="0"/>
        </w:numPr>
        <w:ind w:firstLine="516" w:firstLineChars="200"/>
        <w:rPr>
          <w:rFonts w:hint="eastAsia" w:ascii="Times New Roman" w:hAnsi="Times New Roman" w:eastAsia="黑体" w:cs="Times New Roman"/>
          <w:color w:val="auto"/>
          <w:spacing w:val="-11"/>
          <w:kern w:val="2"/>
          <w:sz w:val="28"/>
          <w:szCs w:val="28"/>
          <w:highlight w:val="none"/>
          <w:lang w:val="en-US" w:eastAsia="zh-CN" w:bidi="ar-SA"/>
        </w:rPr>
      </w:pPr>
      <w:r>
        <w:rPr>
          <w:rFonts w:hint="eastAsia" w:ascii="Times New Roman" w:hAnsi="Times New Roman" w:eastAsia="黑体" w:cs="Times New Roman"/>
          <w:color w:val="auto"/>
          <w:spacing w:val="-11"/>
          <w:kern w:val="2"/>
          <w:sz w:val="28"/>
          <w:szCs w:val="28"/>
          <w:highlight w:val="none"/>
          <w:lang w:val="en-US" w:eastAsia="zh-CN" w:bidi="ar-SA"/>
        </w:rPr>
        <w:t xml:space="preserve">A one-time reward of 200,000 yuan shall be granted to incubating enterprises that are newly included in the statistics of enterprises above the designated size. An additional reward of 50,000 yuan shall be granted if, in the year of such inclusion, the operating income (output value) exceeds 1.5 times the threshold; an additional 100,000 </w:t>
      </w:r>
      <w:r>
        <w:rPr>
          <w:rFonts w:hint="default" w:ascii="Times New Roman" w:hAnsi="Times New Roman" w:eastAsia="黑体" w:cs="Times New Roman"/>
          <w:color w:val="auto"/>
          <w:spacing w:val="-11"/>
          <w:kern w:val="2"/>
          <w:sz w:val="28"/>
          <w:szCs w:val="28"/>
          <w:highlight w:val="none"/>
          <w:lang w:val="en-US" w:eastAsia="zh-CN" w:bidi="ar-SA"/>
        </w:rPr>
        <w:t>yuan</w:t>
      </w:r>
      <w:r>
        <w:rPr>
          <w:rFonts w:hint="eastAsia" w:ascii="Times New Roman" w:hAnsi="Times New Roman" w:eastAsia="黑体" w:cs="Times New Roman"/>
          <w:color w:val="auto"/>
          <w:spacing w:val="-11"/>
          <w:kern w:val="2"/>
          <w:sz w:val="28"/>
          <w:szCs w:val="28"/>
          <w:highlight w:val="none"/>
          <w:lang w:val="en-US" w:eastAsia="zh-CN" w:bidi="ar-SA"/>
        </w:rPr>
        <w:t xml:space="preserve"> if it exceeds twice the threshold; and an additional 150,000 </w:t>
      </w:r>
      <w:r>
        <w:rPr>
          <w:rFonts w:hint="default" w:ascii="Times New Roman" w:hAnsi="Times New Roman" w:eastAsia="黑体" w:cs="Times New Roman"/>
          <w:color w:val="auto"/>
          <w:spacing w:val="-11"/>
          <w:kern w:val="2"/>
          <w:sz w:val="28"/>
          <w:szCs w:val="28"/>
          <w:highlight w:val="none"/>
          <w:lang w:val="en-US" w:eastAsia="zh-CN" w:bidi="ar-SA"/>
        </w:rPr>
        <w:t>yuan</w:t>
      </w:r>
      <w:r>
        <w:rPr>
          <w:rFonts w:hint="eastAsia" w:ascii="Times New Roman" w:hAnsi="Times New Roman" w:eastAsia="黑体" w:cs="Times New Roman"/>
          <w:color w:val="auto"/>
          <w:spacing w:val="-11"/>
          <w:kern w:val="2"/>
          <w:sz w:val="28"/>
          <w:szCs w:val="28"/>
          <w:highlight w:val="none"/>
          <w:lang w:val="en-US" w:eastAsia="zh-CN" w:bidi="ar-SA"/>
        </w:rPr>
        <w:t xml:space="preserve"> if it exceeds three times the threshold.</w:t>
      </w:r>
    </w:p>
    <w:p w14:paraId="59B1DEEB">
      <w:pPr>
        <w:rPr>
          <w:rFonts w:hint="eastAsia"/>
          <w:color w:val="auto"/>
          <w:sz w:val="28"/>
          <w:szCs w:val="28"/>
          <w:highlight w:val="none"/>
          <w:lang w:val="en-US" w:eastAsia="zh-CN"/>
        </w:rPr>
      </w:pPr>
    </w:p>
    <w:p w14:paraId="5F1E9F2A">
      <w:pPr>
        <w:pStyle w:val="7"/>
        <w:numPr>
          <w:ilvl w:val="0"/>
          <w:numId w:val="0"/>
        </w:numPr>
        <w:rPr>
          <w:rFonts w:hint="eastAsia" w:ascii="Times New Roman" w:hAnsi="Times New Roman" w:eastAsia="黑体" w:cs="Times New Roman"/>
          <w:b/>
          <w:bCs/>
          <w:color w:val="auto"/>
          <w:spacing w:val="-11"/>
          <w:kern w:val="2"/>
          <w:sz w:val="28"/>
          <w:szCs w:val="28"/>
          <w:highlight w:val="none"/>
          <w:lang w:val="en-US" w:eastAsia="zh-CN" w:bidi="ar-SA"/>
        </w:rPr>
      </w:pPr>
      <w:r>
        <w:rPr>
          <w:rFonts w:hint="eastAsia" w:ascii="Times New Roman" w:hAnsi="Times New Roman" w:eastAsia="黑体" w:cs="Times New Roman"/>
          <w:b/>
          <w:bCs/>
          <w:color w:val="auto"/>
          <w:spacing w:val="-11"/>
          <w:kern w:val="2"/>
          <w:sz w:val="28"/>
          <w:szCs w:val="28"/>
          <w:highlight w:val="none"/>
          <w:lang w:val="en-US" w:eastAsia="zh-CN" w:bidi="ar-SA"/>
        </w:rPr>
        <w:t xml:space="preserve">XIII. </w:t>
      </w:r>
      <w:r>
        <w:rPr>
          <w:rFonts w:hint="default" w:ascii="Times New Roman" w:hAnsi="Times New Roman" w:eastAsia="黑体" w:cs="Times New Roman"/>
          <w:b/>
          <w:bCs/>
          <w:color w:val="auto"/>
          <w:spacing w:val="-11"/>
          <w:kern w:val="2"/>
          <w:sz w:val="28"/>
          <w:szCs w:val="28"/>
          <w:highlight w:val="none"/>
          <w:lang w:val="en-US" w:eastAsia="zh-CN" w:bidi="ar-SA"/>
        </w:rPr>
        <w:t>Convenient Settling-in Support</w:t>
      </w:r>
    </w:p>
    <w:p w14:paraId="281E37A6">
      <w:pPr>
        <w:pStyle w:val="7"/>
        <w:numPr>
          <w:ilvl w:val="0"/>
          <w:numId w:val="0"/>
        </w:numPr>
        <w:ind w:firstLine="516" w:firstLineChars="200"/>
        <w:rPr>
          <w:rFonts w:hint="eastAsia" w:ascii="Times New Roman" w:hAnsi="Times New Roman" w:eastAsia="黑体" w:cs="Times New Roman"/>
          <w:color w:val="auto"/>
          <w:spacing w:val="-11"/>
          <w:kern w:val="2"/>
          <w:sz w:val="28"/>
          <w:szCs w:val="28"/>
          <w:highlight w:val="none"/>
          <w:lang w:val="en-US" w:eastAsia="zh-CN" w:bidi="ar-SA"/>
        </w:rPr>
      </w:pPr>
      <w:r>
        <w:rPr>
          <w:rFonts w:hint="eastAsia" w:ascii="Times New Roman" w:hAnsi="Times New Roman" w:eastAsia="黑体" w:cs="Times New Roman"/>
          <w:color w:val="auto"/>
          <w:spacing w:val="-11"/>
          <w:kern w:val="2"/>
          <w:sz w:val="28"/>
          <w:szCs w:val="28"/>
          <w:highlight w:val="none"/>
          <w:lang w:val="en-US" w:eastAsia="zh-CN" w:bidi="ar-SA"/>
        </w:rPr>
        <w:t xml:space="preserve">All-round, convenient and one-stop services shall be provided in the park, offering agency and consulting services for </w:t>
      </w:r>
      <w:r>
        <w:rPr>
          <w:rFonts w:hint="default" w:ascii="Times New Roman" w:hAnsi="Times New Roman" w:eastAsia="黑体" w:cs="Times New Roman"/>
          <w:color w:val="auto"/>
          <w:spacing w:val="-11"/>
          <w:kern w:val="2"/>
          <w:sz w:val="28"/>
          <w:szCs w:val="28"/>
          <w:highlight w:val="none"/>
          <w:lang w:val="en-US" w:eastAsia="zh-CN" w:bidi="ar-SA"/>
        </w:rPr>
        <w:t>incubating enterprises</w:t>
      </w:r>
      <w:r>
        <w:rPr>
          <w:rFonts w:hint="eastAsia" w:ascii="Times New Roman" w:hAnsi="Times New Roman" w:eastAsia="黑体" w:cs="Times New Roman"/>
          <w:color w:val="auto"/>
          <w:spacing w:val="-11"/>
          <w:kern w:val="2"/>
          <w:sz w:val="28"/>
          <w:szCs w:val="28"/>
          <w:highlight w:val="none"/>
          <w:lang w:val="en-US" w:eastAsia="zh-CN" w:bidi="ar-SA"/>
        </w:rPr>
        <w:t xml:space="preserve"> in government affairs, taxation, policies, finance, talents, legal affairs, </w:t>
      </w:r>
      <w:r>
        <w:rPr>
          <w:rFonts w:hint="default" w:ascii="Times New Roman" w:hAnsi="Times New Roman" w:eastAsia="黑体" w:cs="Times New Roman"/>
          <w:color w:val="auto"/>
          <w:spacing w:val="-11"/>
          <w:kern w:val="2"/>
          <w:sz w:val="28"/>
          <w:szCs w:val="28"/>
          <w:highlight w:val="none"/>
          <w:lang w:val="en-US" w:eastAsia="zh-CN" w:bidi="ar-SA"/>
        </w:rPr>
        <w:t>commercial matters</w:t>
      </w:r>
      <w:r>
        <w:rPr>
          <w:rFonts w:hint="eastAsia" w:ascii="Times New Roman" w:hAnsi="Times New Roman" w:eastAsia="黑体" w:cs="Times New Roman"/>
          <w:color w:val="auto"/>
          <w:spacing w:val="-11"/>
          <w:kern w:val="2"/>
          <w:sz w:val="28"/>
          <w:szCs w:val="28"/>
          <w:highlight w:val="none"/>
          <w:lang w:val="en-US" w:eastAsia="zh-CN" w:bidi="ar-SA"/>
        </w:rPr>
        <w:t xml:space="preserve"> </w:t>
      </w:r>
      <w:r>
        <w:rPr>
          <w:rFonts w:hint="default" w:ascii="Times New Roman" w:hAnsi="Times New Roman" w:eastAsia="黑体" w:cs="Times New Roman"/>
          <w:color w:val="auto"/>
          <w:spacing w:val="-11"/>
          <w:kern w:val="2"/>
          <w:sz w:val="28"/>
          <w:szCs w:val="28"/>
          <w:highlight w:val="none"/>
          <w:lang w:val="en-US" w:eastAsia="zh-CN" w:bidi="ar-SA"/>
        </w:rPr>
        <w:t>and other related areas</w:t>
      </w:r>
      <w:r>
        <w:rPr>
          <w:rFonts w:hint="eastAsia" w:ascii="Times New Roman" w:hAnsi="Times New Roman" w:eastAsia="黑体" w:cs="Times New Roman"/>
          <w:color w:val="auto"/>
          <w:spacing w:val="-11"/>
          <w:kern w:val="2"/>
          <w:sz w:val="28"/>
          <w:szCs w:val="28"/>
          <w:highlight w:val="none"/>
          <w:lang w:val="en-US" w:eastAsia="zh-CN" w:bidi="ar-SA"/>
        </w:rPr>
        <w:t>.</w:t>
      </w:r>
    </w:p>
    <w:p w14:paraId="3274284A">
      <w:pPr>
        <w:rPr>
          <w:rFonts w:hint="eastAsia" w:ascii="Times New Roman" w:hAnsi="Times New Roman" w:eastAsia="黑体" w:cs="Times New Roman"/>
          <w:color w:val="auto"/>
          <w:spacing w:val="-11"/>
          <w:kern w:val="2"/>
          <w:sz w:val="28"/>
          <w:szCs w:val="28"/>
          <w:highlight w:val="none"/>
          <w:lang w:val="en-US" w:eastAsia="zh-CN" w:bidi="ar-SA"/>
        </w:rPr>
      </w:pPr>
    </w:p>
    <w:p w14:paraId="6114891D">
      <w:pPr>
        <w:rPr>
          <w:rFonts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 xml:space="preserve">(2) </w:t>
      </w:r>
      <w:r>
        <w:rPr>
          <w:rFonts w:ascii="Times New Roman" w:hAnsi="Times New Roman"/>
          <w:color w:val="auto"/>
          <w:sz w:val="28"/>
          <w:szCs w:val="28"/>
          <w:highlight w:val="none"/>
        </w:rPr>
        <w:t>For those launched in Nanning Overseas Talents Offshore Innovation and Entrepreneurship Base, a maximum of 100,000 RMB can be subsidized based on the total value of the imported work equipment.</w:t>
      </w:r>
    </w:p>
    <w:p w14:paraId="65A98B7F">
      <w:pPr>
        <w:widowControl w:val="0"/>
        <w:ind w:firstLine="420" w:firstLineChars="200"/>
        <w:jc w:val="both"/>
        <w:rPr>
          <w:rFonts w:ascii="Calibri" w:hAnsi="Calibri" w:eastAsia="宋体" w:cs="Times New Roman"/>
          <w:color w:val="auto"/>
          <w:kern w:val="2"/>
          <w:sz w:val="21"/>
          <w:szCs w:val="22"/>
          <w:highlight w:val="none"/>
          <w:lang w:val="en-US" w:eastAsia="zh-CN" w:bidi="ar-SA"/>
        </w:rPr>
      </w:pPr>
    </w:p>
    <w:p w14:paraId="57B6B864">
      <w:pPr>
        <w:rPr>
          <w:rFonts w:ascii="Times New Roman" w:hAnsi="Times New Roman"/>
          <w:color w:val="auto"/>
          <w:sz w:val="28"/>
          <w:szCs w:val="28"/>
          <w:highlight w:val="none"/>
        </w:rPr>
      </w:pPr>
      <w:r>
        <w:rPr>
          <w:rFonts w:hint="eastAsia" w:ascii="Times New Roman" w:hAnsi="Times New Roman"/>
          <w:color w:val="auto"/>
          <w:sz w:val="28"/>
          <w:szCs w:val="28"/>
          <w:highlight w:val="none"/>
        </w:rPr>
        <w:t>(</w:t>
      </w:r>
      <w:r>
        <w:rPr>
          <w:rFonts w:hint="eastAsia" w:ascii="Times New Roman" w:hAnsi="Times New Roman"/>
          <w:color w:val="auto"/>
          <w:sz w:val="28"/>
          <w:szCs w:val="28"/>
          <w:highlight w:val="none"/>
          <w:lang w:val="en-US" w:eastAsia="zh-CN"/>
        </w:rPr>
        <w:t>3</w:t>
      </w:r>
      <w:r>
        <w:rPr>
          <w:rFonts w:hint="eastAsia" w:ascii="Times New Roman" w:hAnsi="Times New Roman"/>
          <w:color w:val="auto"/>
          <w:sz w:val="28"/>
          <w:szCs w:val="28"/>
          <w:highlight w:val="none"/>
        </w:rPr>
        <w:t>) For enterprises launched in Nanning Overseas Talents Offshore Innovation and Entrepreneurship Base and meeting the requirements of new and high-tech enterprises which commercialize its research findings and grant equity awards to its relevant technical personnel, can make its own tax installment payment plan according to its actual condition and make tax installment payments within 5 calend</w:t>
      </w:r>
      <w:r>
        <w:rPr>
          <w:rFonts w:ascii="Times New Roman" w:hAnsi="Times New Roman"/>
          <w:color w:val="auto"/>
          <w:sz w:val="28"/>
          <w:szCs w:val="28"/>
          <w:highlight w:val="none"/>
        </w:rPr>
        <w:t>a</w:t>
      </w:r>
      <w:r>
        <w:rPr>
          <w:rFonts w:hint="eastAsia" w:ascii="Times New Roman" w:hAnsi="Times New Roman"/>
          <w:color w:val="auto"/>
          <w:sz w:val="28"/>
          <w:szCs w:val="28"/>
          <w:highlight w:val="none"/>
        </w:rPr>
        <w:t xml:space="preserve">r years with the approval of tax authorities. </w:t>
      </w:r>
    </w:p>
    <w:p w14:paraId="473A2762">
      <w:pPr>
        <w:rPr>
          <w:rFonts w:hint="eastAsia" w:ascii="Times New Roman" w:hAnsi="Times New Roman"/>
          <w:color w:val="auto"/>
          <w:sz w:val="28"/>
          <w:szCs w:val="28"/>
          <w:highlight w:val="none"/>
        </w:rPr>
      </w:pPr>
    </w:p>
    <w:p w14:paraId="526C8994">
      <w:pPr>
        <w:rPr>
          <w:rFonts w:ascii="Times New Roman" w:hAnsi="Times New Roman"/>
          <w:color w:val="auto"/>
          <w:sz w:val="28"/>
          <w:szCs w:val="28"/>
          <w:highlight w:val="none"/>
        </w:rPr>
      </w:pPr>
      <w:r>
        <w:rPr>
          <w:rFonts w:hint="eastAsia" w:ascii="Times New Roman" w:hAnsi="Times New Roman"/>
          <w:color w:val="auto"/>
          <w:sz w:val="28"/>
          <w:szCs w:val="28"/>
          <w:highlight w:val="none"/>
        </w:rPr>
        <w:t>(</w:t>
      </w:r>
      <w:r>
        <w:rPr>
          <w:rFonts w:hint="eastAsia" w:ascii="Times New Roman" w:hAnsi="Times New Roman"/>
          <w:color w:val="auto"/>
          <w:sz w:val="28"/>
          <w:szCs w:val="28"/>
          <w:highlight w:val="none"/>
          <w:lang w:val="en-US" w:eastAsia="zh-CN"/>
        </w:rPr>
        <w:t>4</w:t>
      </w:r>
      <w:r>
        <w:rPr>
          <w:rFonts w:hint="eastAsia" w:ascii="Times New Roman" w:hAnsi="Times New Roman"/>
          <w:color w:val="auto"/>
          <w:sz w:val="28"/>
          <w:szCs w:val="28"/>
          <w:highlight w:val="none"/>
        </w:rPr>
        <w:t>)</w:t>
      </w:r>
      <w:bookmarkStart w:id="0" w:name="OLE_LINK1"/>
      <w:r>
        <w:rPr>
          <w:rFonts w:ascii="Times New Roman" w:hAnsi="Times New Roman"/>
          <w:color w:val="auto"/>
          <w:sz w:val="28"/>
          <w:szCs w:val="28"/>
          <w:highlight w:val="none"/>
          <w:lang w:val="en"/>
        </w:rPr>
        <w:t xml:space="preserve"> </w:t>
      </w:r>
      <w:r>
        <w:rPr>
          <w:rFonts w:hint="eastAsia" w:ascii="Times New Roman" w:hAnsi="Times New Roman"/>
          <w:color w:val="auto"/>
          <w:sz w:val="28"/>
          <w:szCs w:val="28"/>
          <w:highlight w:val="none"/>
        </w:rPr>
        <w:t>Enterprises</w:t>
      </w:r>
      <w:r>
        <w:rPr>
          <w:rFonts w:ascii="Times New Roman" w:hAnsi="Times New Roman"/>
          <w:color w:val="auto"/>
          <w:sz w:val="28"/>
          <w:szCs w:val="28"/>
          <w:highlight w:val="none"/>
        </w:rPr>
        <w:t xml:space="preserve"> launched in</w:t>
      </w:r>
      <w:bookmarkEnd w:id="0"/>
      <w:r>
        <w:rPr>
          <w:rFonts w:ascii="Times New Roman" w:hAnsi="Times New Roman"/>
          <w:color w:val="auto"/>
          <w:sz w:val="28"/>
          <w:szCs w:val="28"/>
          <w:highlight w:val="none"/>
        </w:rPr>
        <w:t xml:space="preserve"> Nanning Overseas Talents Offshore Innovation and Entrepreneurship Base</w:t>
      </w:r>
      <w:r>
        <w:rPr>
          <w:rFonts w:hint="eastAsia" w:ascii="Times New Roman" w:hAnsi="Times New Roman"/>
          <w:color w:val="auto"/>
          <w:sz w:val="28"/>
          <w:szCs w:val="28"/>
          <w:highlight w:val="none"/>
        </w:rPr>
        <w:t xml:space="preserve"> will be enjoying preferential services for bonded logistics provided within Nanning Comprehensive Bonded Zone. With the support of Guangxi-ASEAN Regional (Nanning) Integrated Customs Clearance Platform for International Trade, e</w:t>
      </w:r>
      <w:r>
        <w:rPr>
          <w:rFonts w:ascii="Times New Roman" w:hAnsi="Times New Roman"/>
          <w:color w:val="auto"/>
          <w:sz w:val="28"/>
          <w:szCs w:val="28"/>
          <w:highlight w:val="none"/>
        </w:rPr>
        <w:t>nterprises launched in</w:t>
      </w:r>
      <w:r>
        <w:rPr>
          <w:rFonts w:hint="eastAsia" w:ascii="Times New Roman" w:hAnsi="Times New Roman"/>
          <w:color w:val="auto"/>
          <w:sz w:val="28"/>
          <w:szCs w:val="28"/>
          <w:highlight w:val="none"/>
        </w:rPr>
        <w:t xml:space="preserve"> the Base will also be enjoying fast-track services in processes related to bonded service, custom clearance, commodities trading and export rebate,</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etc.</w:t>
      </w:r>
    </w:p>
    <w:p w14:paraId="5AE1815B">
      <w:pPr>
        <w:rPr>
          <w:rFonts w:ascii="Times New Roman" w:hAnsi="Times New Roman"/>
          <w:b/>
          <w:bCs/>
          <w:color w:val="auto"/>
          <w:sz w:val="28"/>
          <w:szCs w:val="28"/>
          <w:highlight w:val="none"/>
        </w:rPr>
      </w:pPr>
    </w:p>
    <w:p w14:paraId="66173DE1">
      <w:pPr>
        <w:rPr>
          <w:rFonts w:ascii="Times New Roman" w:hAnsi="Times New Roman"/>
          <w:color w:val="auto"/>
          <w:sz w:val="28"/>
          <w:szCs w:val="28"/>
          <w:highlight w:val="none"/>
          <w:lang w:val="en"/>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lang w:val="en-US" w:eastAsia="zh-CN"/>
        </w:rPr>
        <w:t>5</w:t>
      </w:r>
      <w:r>
        <w:rPr>
          <w:rFonts w:ascii="Times New Roman" w:hAnsi="Times New Roman"/>
          <w:b/>
          <w:bCs/>
          <w:color w:val="auto"/>
          <w:sz w:val="28"/>
          <w:szCs w:val="28"/>
          <w:highlight w:val="none"/>
        </w:rPr>
        <w:t xml:space="preserve">) Pre-funded Science and Technology Project: </w:t>
      </w:r>
      <w:r>
        <w:rPr>
          <w:rFonts w:ascii="Times New Roman" w:hAnsi="Times New Roman"/>
          <w:color w:val="auto"/>
          <w:sz w:val="28"/>
          <w:szCs w:val="28"/>
          <w:highlight w:val="none"/>
          <w:lang w:val="en"/>
        </w:rPr>
        <w:t xml:space="preserve">According to the support areas in </w:t>
      </w:r>
      <w:r>
        <w:rPr>
          <w:rFonts w:ascii="Times New Roman" w:hAnsi="Times New Roman"/>
          <w:color w:val="auto"/>
          <w:sz w:val="28"/>
          <w:szCs w:val="28"/>
          <w:highlight w:val="none"/>
        </w:rPr>
        <w:t>Nanning Science Project Application Guideline</w:t>
      </w:r>
      <w:r>
        <w:rPr>
          <w:rFonts w:ascii="Times New Roman" w:hAnsi="Times New Roman"/>
          <w:color w:val="auto"/>
          <w:sz w:val="28"/>
          <w:szCs w:val="28"/>
          <w:highlight w:val="none"/>
          <w:lang w:val="en"/>
        </w:rPr>
        <w:t>, s</w:t>
      </w:r>
      <w:r>
        <w:rPr>
          <w:rFonts w:ascii="Times New Roman" w:hAnsi="Times New Roman"/>
          <w:color w:val="auto"/>
          <w:sz w:val="28"/>
          <w:szCs w:val="28"/>
          <w:highlight w:val="none"/>
        </w:rPr>
        <w:t>ignificant projects can receive</w:t>
      </w:r>
      <w:r>
        <w:rPr>
          <w:rFonts w:ascii="Times New Roman" w:hAnsi="Times New Roman"/>
          <w:color w:val="auto"/>
          <w:sz w:val="28"/>
          <w:szCs w:val="28"/>
          <w:highlight w:val="none"/>
          <w:lang w:val="en"/>
        </w:rPr>
        <w:t xml:space="preserve"> a maximum</w:t>
      </w:r>
      <w:r>
        <w:rPr>
          <w:rFonts w:ascii="Times New Roman" w:hAnsi="Times New Roman"/>
          <w:color w:val="auto"/>
          <w:sz w:val="28"/>
          <w:szCs w:val="28"/>
          <w:highlight w:val="none"/>
        </w:rPr>
        <w:t xml:space="preserve"> subsidy of 3 million RMB and key R&amp;D programs receive no more than 500,000 RMB</w:t>
      </w:r>
      <w:r>
        <w:rPr>
          <w:rFonts w:ascii="Times New Roman" w:hAnsi="Times New Roman"/>
          <w:color w:val="auto"/>
          <w:sz w:val="28"/>
          <w:szCs w:val="28"/>
          <w:highlight w:val="none"/>
          <w:lang w:val="en"/>
        </w:rPr>
        <w:t>.</w:t>
      </w:r>
    </w:p>
    <w:p w14:paraId="5D0ACAFD">
      <w:pPr>
        <w:rPr>
          <w:rFonts w:ascii="Times New Roman" w:hAnsi="Times New Roman"/>
          <w:b/>
          <w:bCs/>
          <w:color w:val="auto"/>
          <w:sz w:val="28"/>
          <w:szCs w:val="28"/>
          <w:highlight w:val="none"/>
        </w:rPr>
      </w:pPr>
    </w:p>
    <w:p w14:paraId="0CE80A52">
      <w:pPr>
        <w:rPr>
          <w:rFonts w:ascii="Times New Roman" w:hAnsi="Times New Roman"/>
          <w:color w:val="auto"/>
          <w:sz w:val="28"/>
          <w:szCs w:val="28"/>
          <w:highlight w:val="none"/>
          <w:lang w:val="en"/>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lang w:val="en-US" w:eastAsia="zh-CN"/>
        </w:rPr>
        <w:t>6</w:t>
      </w:r>
      <w:r>
        <w:rPr>
          <w:rFonts w:ascii="Times New Roman" w:hAnsi="Times New Roman"/>
          <w:b/>
          <w:bCs/>
          <w:color w:val="auto"/>
          <w:sz w:val="28"/>
          <w:szCs w:val="28"/>
          <w:highlight w:val="none"/>
        </w:rPr>
        <w:t xml:space="preserve">) Science insurance subsidy: </w:t>
      </w:r>
      <w:r>
        <w:rPr>
          <w:rFonts w:ascii="Times New Roman" w:hAnsi="Times New Roman"/>
          <w:color w:val="auto"/>
          <w:sz w:val="28"/>
          <w:szCs w:val="28"/>
          <w:highlight w:val="none"/>
        </w:rPr>
        <w:t xml:space="preserve">Enterprises who buy insurance </w:t>
      </w:r>
      <w:r>
        <w:rPr>
          <w:rFonts w:hint="eastAsia" w:ascii="Times New Roman" w:hAnsi="Times New Roman"/>
          <w:color w:val="auto"/>
          <w:sz w:val="28"/>
          <w:szCs w:val="28"/>
          <w:highlight w:val="none"/>
        </w:rPr>
        <w:t>listed</w:t>
      </w:r>
      <w:r>
        <w:rPr>
          <w:rFonts w:ascii="Times New Roman" w:hAnsi="Times New Roman"/>
          <w:color w:val="auto"/>
          <w:sz w:val="28"/>
          <w:szCs w:val="28"/>
          <w:highlight w:val="none"/>
        </w:rPr>
        <w:t xml:space="preserve"> in the </w:t>
      </w:r>
      <w:r>
        <w:rPr>
          <w:rFonts w:ascii="Times New Roman" w:hAnsi="Times New Roman"/>
          <w:i/>
          <w:iCs/>
          <w:color w:val="auto"/>
          <w:sz w:val="28"/>
          <w:szCs w:val="28"/>
          <w:highlight w:val="none"/>
        </w:rPr>
        <w:t xml:space="preserve">Regulations on the Fund Management of the Sci-tech related Subsidy in Nanning </w:t>
      </w:r>
      <w:r>
        <w:rPr>
          <w:rFonts w:ascii="Times New Roman" w:hAnsi="Times New Roman"/>
          <w:color w:val="auto"/>
          <w:sz w:val="28"/>
          <w:szCs w:val="28"/>
          <w:highlight w:val="none"/>
        </w:rPr>
        <w:t xml:space="preserve">will be </w:t>
      </w:r>
      <w:r>
        <w:rPr>
          <w:rFonts w:ascii="Times New Roman" w:hAnsi="Times New Roman"/>
          <w:color w:val="auto"/>
          <w:sz w:val="28"/>
          <w:szCs w:val="28"/>
          <w:highlight w:val="none"/>
          <w:lang w:val="en"/>
        </w:rPr>
        <w:t>reimbursed</w:t>
      </w:r>
      <w:r>
        <w:rPr>
          <w:rFonts w:hint="eastAsia" w:ascii="Times New Roman" w:hAnsi="Times New Roman"/>
          <w:color w:val="auto"/>
          <w:sz w:val="28"/>
          <w:szCs w:val="28"/>
          <w:highlight w:val="none"/>
        </w:rPr>
        <w:t xml:space="preserve"> with premium subsidies</w:t>
      </w:r>
      <w:r>
        <w:rPr>
          <w:rFonts w:ascii="Times New Roman" w:hAnsi="Times New Roman"/>
          <w:color w:val="auto"/>
          <w:sz w:val="28"/>
          <w:szCs w:val="28"/>
          <w:highlight w:val="none"/>
          <w:lang w:val="en"/>
        </w:rPr>
        <w:t>.</w:t>
      </w:r>
    </w:p>
    <w:p w14:paraId="5252E776">
      <w:pPr>
        <w:rPr>
          <w:rFonts w:ascii="Times New Roman" w:hAnsi="Times New Roman"/>
          <w:b/>
          <w:bCs/>
          <w:color w:val="auto"/>
          <w:sz w:val="28"/>
          <w:szCs w:val="28"/>
          <w:highlight w:val="none"/>
          <w:lang w:val="en"/>
        </w:rPr>
      </w:pPr>
    </w:p>
    <w:p w14:paraId="063A2F01">
      <w:pPr>
        <w:rPr>
          <w:rFonts w:ascii="Times New Roman" w:hAnsi="Times New Roman"/>
          <w:color w:val="auto"/>
          <w:sz w:val="28"/>
          <w:szCs w:val="28"/>
          <w:highlight w:val="none"/>
          <w:lang w:val="en"/>
        </w:rPr>
      </w:pPr>
      <w:r>
        <w:rPr>
          <w:rFonts w:ascii="Times New Roman" w:hAnsi="Times New Roman"/>
          <w:b/>
          <w:bCs/>
          <w:color w:val="auto"/>
          <w:sz w:val="28"/>
          <w:szCs w:val="28"/>
          <w:highlight w:val="none"/>
          <w:lang w:val="en"/>
        </w:rPr>
        <w:t>(</w:t>
      </w:r>
      <w:r>
        <w:rPr>
          <w:rFonts w:hint="eastAsia" w:ascii="Times New Roman" w:hAnsi="Times New Roman"/>
          <w:b/>
          <w:bCs/>
          <w:color w:val="auto"/>
          <w:sz w:val="28"/>
          <w:szCs w:val="28"/>
          <w:highlight w:val="none"/>
          <w:lang w:val="en-US" w:eastAsia="zh-CN"/>
        </w:rPr>
        <w:t>7</w:t>
      </w:r>
      <w:r>
        <w:rPr>
          <w:rFonts w:ascii="Times New Roman" w:hAnsi="Times New Roman"/>
          <w:b/>
          <w:bCs/>
          <w:color w:val="auto"/>
          <w:sz w:val="28"/>
          <w:szCs w:val="28"/>
          <w:highlight w:val="none"/>
          <w:lang w:val="en"/>
        </w:rPr>
        <w:t xml:space="preserve">) Subsidy for Engineer Coordination and Innovation Center: </w:t>
      </w:r>
      <w:r>
        <w:rPr>
          <w:rFonts w:ascii="Times New Roman" w:hAnsi="Times New Roman"/>
          <w:color w:val="auto"/>
          <w:sz w:val="28"/>
          <w:szCs w:val="28"/>
          <w:highlight w:val="none"/>
          <w:lang w:val="en"/>
        </w:rPr>
        <w:t>Thanks to the leading enterprises of the key industrial chains and key enterprises of the key areas, we launch the pilot project to develop the Engineer Coordination and Innovation Center. A maximum subsidy of 400,000 RMB will be granted.</w:t>
      </w:r>
    </w:p>
    <w:p w14:paraId="44A62E6F">
      <w:pPr>
        <w:rPr>
          <w:rFonts w:ascii="Times New Roman" w:hAnsi="Times New Roman"/>
          <w:b/>
          <w:bCs/>
          <w:color w:val="auto"/>
          <w:sz w:val="28"/>
          <w:szCs w:val="28"/>
          <w:highlight w:val="none"/>
          <w:lang w:val="en"/>
        </w:rPr>
      </w:pPr>
    </w:p>
    <w:p w14:paraId="1D1D0AF0">
      <w:pPr>
        <w:rPr>
          <w:rFonts w:ascii="Times New Roman" w:hAnsi="Times New Roman"/>
          <w:color w:val="auto"/>
          <w:sz w:val="28"/>
          <w:szCs w:val="28"/>
          <w:highlight w:val="none"/>
          <w:lang w:val="en"/>
        </w:rPr>
      </w:pPr>
      <w:r>
        <w:rPr>
          <w:rFonts w:ascii="Times New Roman" w:hAnsi="Times New Roman"/>
          <w:b/>
          <w:bCs/>
          <w:color w:val="auto"/>
          <w:sz w:val="28"/>
          <w:szCs w:val="28"/>
          <w:highlight w:val="none"/>
          <w:lang w:val="en"/>
        </w:rPr>
        <w:t>(</w:t>
      </w:r>
      <w:r>
        <w:rPr>
          <w:rFonts w:hint="eastAsia" w:ascii="Times New Roman" w:hAnsi="Times New Roman"/>
          <w:b/>
          <w:bCs/>
          <w:color w:val="auto"/>
          <w:sz w:val="28"/>
          <w:szCs w:val="28"/>
          <w:highlight w:val="none"/>
          <w:lang w:val="en-US" w:eastAsia="zh-CN"/>
        </w:rPr>
        <w:t>8</w:t>
      </w:r>
      <w:r>
        <w:rPr>
          <w:rFonts w:ascii="Times New Roman" w:hAnsi="Times New Roman"/>
          <w:b/>
          <w:bCs/>
          <w:color w:val="auto"/>
          <w:sz w:val="28"/>
          <w:szCs w:val="28"/>
          <w:highlight w:val="none"/>
          <w:lang w:val="en"/>
        </w:rPr>
        <w:t xml:space="preserve">) Subsidy for “talent enclaves” construction: </w:t>
      </w:r>
      <w:r>
        <w:rPr>
          <w:rFonts w:ascii="Times New Roman" w:hAnsi="Times New Roman"/>
          <w:color w:val="auto"/>
          <w:sz w:val="28"/>
          <w:szCs w:val="28"/>
          <w:highlight w:val="none"/>
          <w:lang w:val="en"/>
        </w:rPr>
        <w:t>For projects which support Nanning enterprises to set up “talent enclaves” or innovation centres in cities outside Guangxi Zhuang Autonomous Region, they will be subsidized with no more than 1 million RMB after the assessment.</w:t>
      </w:r>
    </w:p>
    <w:p w14:paraId="3FCE0307">
      <w:pPr>
        <w:pStyle w:val="8"/>
        <w:jc w:val="both"/>
        <w:rPr>
          <w:rFonts w:hint="eastAsia"/>
          <w:color w:val="auto"/>
          <w:highlight w:val="none"/>
          <w:lang w:val="en-US" w:eastAsia="zh-CN"/>
        </w:rPr>
      </w:pPr>
    </w:p>
    <w:p w14:paraId="4AA3AA3E">
      <w:pPr>
        <w:numPr>
          <w:ilvl w:val="0"/>
          <w:numId w:val="1"/>
        </w:numPr>
        <w:ind w:left="800" w:firstLine="0"/>
        <w:rPr>
          <w:rFonts w:ascii="Times New Roman" w:hAnsi="Times New Roman" w:eastAsia="黑体"/>
          <w:b/>
          <w:color w:val="auto"/>
          <w:sz w:val="28"/>
          <w:szCs w:val="28"/>
          <w:highlight w:val="none"/>
        </w:rPr>
      </w:pPr>
      <w:r>
        <w:rPr>
          <w:rFonts w:ascii="Times New Roman" w:hAnsi="Times New Roman" w:eastAsia="黑体"/>
          <w:b/>
          <w:color w:val="auto"/>
          <w:sz w:val="28"/>
          <w:szCs w:val="28"/>
          <w:highlight w:val="none"/>
        </w:rPr>
        <w:t xml:space="preserve">Policies for Overseas Talents </w:t>
      </w:r>
    </w:p>
    <w:p w14:paraId="2EC1B776">
      <w:pPr>
        <w:jc w:val="both"/>
        <w:rPr>
          <w:rFonts w:ascii="Times New Roman" w:hAnsi="Times New Roman" w:eastAsia="黑体"/>
          <w:bCs/>
          <w:color w:val="auto"/>
          <w:sz w:val="28"/>
          <w:szCs w:val="28"/>
          <w:highlight w:val="none"/>
        </w:rPr>
      </w:pPr>
      <w:r>
        <w:rPr>
          <w:rFonts w:ascii="Times New Roman" w:hAnsi="Times New Roman" w:eastAsia="黑体"/>
          <w:bCs/>
          <w:color w:val="auto"/>
          <w:sz w:val="28"/>
          <w:szCs w:val="28"/>
          <w:highlight w:val="none"/>
        </w:rPr>
        <w:t xml:space="preserve">(1)Talents recognized as high-level international talents working in key areas and key projects </w:t>
      </w:r>
      <w:r>
        <w:rPr>
          <w:rFonts w:hint="eastAsia" w:ascii="Times New Roman" w:hAnsi="Times New Roman" w:eastAsia="黑体"/>
          <w:bCs/>
          <w:color w:val="auto"/>
          <w:sz w:val="28"/>
          <w:szCs w:val="28"/>
          <w:highlight w:val="none"/>
        </w:rPr>
        <w:t>or holding Foreigner</w:t>
      </w: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s Work Permit (Category A)</w:t>
      </w:r>
      <w:r>
        <w:rPr>
          <w:rFonts w:ascii="Times New Roman" w:hAnsi="Times New Roman" w:eastAsia="黑体"/>
          <w:bCs/>
          <w:color w:val="auto"/>
          <w:sz w:val="28"/>
          <w:szCs w:val="28"/>
          <w:highlight w:val="none"/>
        </w:rPr>
        <w:t xml:space="preserve"> can enjoy the following policies:</w:t>
      </w:r>
    </w:p>
    <w:p w14:paraId="089C2B61">
      <w:pPr>
        <w:pStyle w:val="15"/>
        <w:widowControl/>
        <w:numPr>
          <w:ilvl w:val="0"/>
          <w:numId w:val="0"/>
        </w:numPr>
        <w:jc w:val="both"/>
        <w:rPr>
          <w:rFonts w:ascii="Times New Roman" w:hAnsi="Times New Roman" w:eastAsia="黑体"/>
          <w:bCs/>
          <w:color w:val="auto"/>
          <w:sz w:val="28"/>
          <w:szCs w:val="28"/>
          <w:highlight w:val="none"/>
        </w:rPr>
      </w:pPr>
    </w:p>
    <w:p w14:paraId="7E2182F1">
      <w:pPr>
        <w:pStyle w:val="15"/>
        <w:widowControl/>
        <w:numPr>
          <w:ilvl w:val="0"/>
          <w:numId w:val="0"/>
        </w:numPr>
        <w:jc w:val="both"/>
        <w:rPr>
          <w:rFonts w:ascii="Times New Roman" w:hAnsi="Times New Roman" w:eastAsia="黑体"/>
          <w:bCs/>
          <w:color w:val="auto"/>
          <w:sz w:val="28"/>
          <w:szCs w:val="28"/>
          <w:highlight w:val="none"/>
        </w:rPr>
      </w:pPr>
      <w:r>
        <w:rPr>
          <w:rFonts w:hint="default" w:ascii="Times New Roman" w:hAnsi="Times New Roman" w:eastAsia="黑体"/>
          <w:bCs/>
          <w:color w:val="auto"/>
          <w:sz w:val="28"/>
          <w:szCs w:val="28"/>
          <w:highlight w:val="none"/>
          <w:lang w:val="en"/>
        </w:rPr>
        <w:t>a.</w:t>
      </w:r>
      <w:r>
        <w:rPr>
          <w:rFonts w:ascii="Times New Roman" w:hAnsi="Times New Roman" w:eastAsia="黑体"/>
          <w:bCs/>
          <w:color w:val="auto"/>
          <w:sz w:val="28"/>
          <w:szCs w:val="28"/>
          <w:highlight w:val="none"/>
        </w:rPr>
        <w:t>Talents working full time in Nanning and recognized as urgently needed International Talents can apply for an annual allowance for a maximum of 5 years. The allowance will be 20% of annual salary given by the employer and the total amount of allowance will not exceed 200,000 RMB.</w:t>
      </w:r>
    </w:p>
    <w:p w14:paraId="43067C73">
      <w:pPr>
        <w:pStyle w:val="15"/>
        <w:widowControl/>
        <w:ind w:left="0" w:leftChars="0" w:firstLine="0" w:firstLineChars="0"/>
        <w:jc w:val="both"/>
        <w:rPr>
          <w:rFonts w:ascii="Times New Roman" w:hAnsi="Times New Roman" w:eastAsia="黑体"/>
          <w:bCs/>
          <w:color w:val="auto"/>
          <w:sz w:val="28"/>
          <w:szCs w:val="28"/>
          <w:highlight w:val="none"/>
        </w:rPr>
      </w:pPr>
    </w:p>
    <w:p w14:paraId="6125C5D9">
      <w:pPr>
        <w:pStyle w:val="15"/>
        <w:widowControl/>
        <w:ind w:left="0" w:leftChars="0" w:firstLine="0" w:firstLineChars="0"/>
        <w:jc w:val="both"/>
        <w:rPr>
          <w:rFonts w:ascii="Times New Roman" w:hAnsi="Times New Roman" w:eastAsia="黑体"/>
          <w:bCs/>
          <w:color w:val="auto"/>
          <w:sz w:val="28"/>
          <w:szCs w:val="28"/>
          <w:highlight w:val="none"/>
        </w:rPr>
      </w:pPr>
      <w:r>
        <w:rPr>
          <w:rFonts w:hint="default" w:ascii="Times New Roman" w:hAnsi="Times New Roman" w:eastAsia="黑体"/>
          <w:bCs/>
          <w:color w:val="auto"/>
          <w:sz w:val="28"/>
          <w:szCs w:val="28"/>
          <w:highlight w:val="none"/>
          <w:lang w:val="en"/>
        </w:rPr>
        <w:t>b.</w:t>
      </w:r>
      <w:r>
        <w:rPr>
          <w:rFonts w:ascii="Times New Roman" w:hAnsi="Times New Roman" w:eastAsia="黑体"/>
          <w:bCs/>
          <w:color w:val="auto"/>
          <w:sz w:val="28"/>
          <w:szCs w:val="28"/>
          <w:highlight w:val="none"/>
        </w:rPr>
        <w:t>Talents working flexibly in Nanning with a salary over 50,000 RMB and recognized as urgent international Talents can apply for an allowance equal to 20% of the actual pay given by the employer. Allowance can only be applied for a maximum of 5 years and the total allowance given will not exceed 100,000 RMB.</w:t>
      </w:r>
    </w:p>
    <w:p w14:paraId="27838E98">
      <w:pPr>
        <w:pStyle w:val="15"/>
        <w:widowControl/>
        <w:ind w:left="0" w:leftChars="0" w:firstLine="0" w:firstLineChars="0"/>
        <w:jc w:val="both"/>
        <w:rPr>
          <w:rFonts w:ascii="Times New Roman" w:hAnsi="Times New Roman" w:eastAsia="黑体"/>
          <w:bCs/>
          <w:color w:val="auto"/>
          <w:sz w:val="28"/>
          <w:szCs w:val="28"/>
          <w:highlight w:val="none"/>
        </w:rPr>
      </w:pPr>
    </w:p>
    <w:p w14:paraId="1983D287">
      <w:pPr>
        <w:rPr>
          <w:rFonts w:ascii="Times New Roman" w:hAnsi="Times New Roman" w:eastAsia="黑体"/>
          <w:bCs/>
          <w:color w:val="auto"/>
          <w:sz w:val="28"/>
          <w:szCs w:val="28"/>
          <w:highlight w:val="none"/>
        </w:rPr>
      </w:pPr>
      <w:r>
        <w:rPr>
          <w:rFonts w:ascii="Times New Roman" w:hAnsi="Times New Roman" w:eastAsia="黑体"/>
          <w:bCs/>
          <w:color w:val="auto"/>
          <w:sz w:val="28"/>
          <w:szCs w:val="28"/>
          <w:highlight w:val="none"/>
        </w:rPr>
        <w:t>(2)Subsidy will be granted to those introduced talents who have good performance working in Nanning.</w:t>
      </w:r>
    </w:p>
    <w:p w14:paraId="459B83EA">
      <w:pPr>
        <w:pStyle w:val="15"/>
        <w:ind w:left="0" w:leftChars="0" w:firstLine="0" w:firstLineChars="0"/>
        <w:rPr>
          <w:rFonts w:ascii="Times New Roman" w:hAnsi="Times New Roman" w:eastAsia="黑体"/>
          <w:bCs/>
          <w:color w:val="auto"/>
          <w:sz w:val="28"/>
          <w:szCs w:val="28"/>
          <w:highlight w:val="none"/>
        </w:rPr>
      </w:pPr>
    </w:p>
    <w:p w14:paraId="1A65C9F5">
      <w:pPr>
        <w:pStyle w:val="15"/>
        <w:ind w:left="0" w:leftChars="0" w:firstLine="0" w:firstLineChars="0"/>
        <w:rPr>
          <w:rFonts w:ascii="Times New Roman" w:hAnsi="Times New Roman" w:eastAsia="黑体"/>
          <w:bCs/>
          <w:color w:val="auto"/>
          <w:sz w:val="28"/>
          <w:szCs w:val="28"/>
          <w:highlight w:val="none"/>
        </w:rPr>
      </w:pPr>
      <w:r>
        <w:rPr>
          <w:rFonts w:hint="default" w:ascii="Times New Roman" w:hAnsi="Times New Roman" w:eastAsia="黑体"/>
          <w:bCs/>
          <w:color w:val="auto"/>
          <w:sz w:val="28"/>
          <w:szCs w:val="28"/>
          <w:highlight w:val="none"/>
          <w:lang w:val="en"/>
        </w:rPr>
        <w:t>a.</w:t>
      </w:r>
      <w:r>
        <w:rPr>
          <w:rFonts w:ascii="Times New Roman" w:hAnsi="Times New Roman" w:eastAsia="黑体"/>
          <w:bCs/>
          <w:color w:val="auto"/>
          <w:sz w:val="28"/>
          <w:szCs w:val="28"/>
          <w:highlight w:val="none"/>
        </w:rPr>
        <w:t>The overseas talent who is listed as a national talent or receives national honor will be granted 200,000 RMB. Those listed as a provincial talent or receives provincial honor will be granted 100,000 RMB.</w:t>
      </w:r>
    </w:p>
    <w:p w14:paraId="5DADD97B">
      <w:pPr>
        <w:rPr>
          <w:rFonts w:ascii="Times New Roman" w:hAnsi="Times New Roman" w:eastAsia="黑体"/>
          <w:bCs/>
          <w:color w:val="auto"/>
          <w:sz w:val="28"/>
          <w:szCs w:val="28"/>
          <w:highlight w:val="none"/>
        </w:rPr>
      </w:pPr>
    </w:p>
    <w:p w14:paraId="5C1A4688">
      <w:pPr>
        <w:rPr>
          <w:rFonts w:ascii="Times New Roman" w:hAnsi="Times New Roman" w:eastAsia="黑体"/>
          <w:bCs/>
          <w:color w:val="auto"/>
          <w:sz w:val="28"/>
          <w:szCs w:val="28"/>
          <w:highlight w:val="none"/>
        </w:rPr>
      </w:pPr>
      <w:r>
        <w:rPr>
          <w:rFonts w:hint="default" w:ascii="Times New Roman" w:hAnsi="Times New Roman" w:eastAsia="黑体"/>
          <w:bCs/>
          <w:color w:val="auto"/>
          <w:sz w:val="28"/>
          <w:szCs w:val="28"/>
          <w:highlight w:val="none"/>
          <w:lang w:val="en"/>
        </w:rPr>
        <w:t>b.</w:t>
      </w:r>
      <w:r>
        <w:rPr>
          <w:rFonts w:ascii="Times New Roman" w:hAnsi="Times New Roman" w:eastAsia="黑体"/>
          <w:bCs/>
          <w:color w:val="auto"/>
          <w:sz w:val="28"/>
          <w:szCs w:val="28"/>
          <w:highlight w:val="none"/>
        </w:rPr>
        <w:t>The introduced overseas talent who wins the first or the second prize at the national/provincial scientific projects contest as the first accomplisher will be granted 200,000 RMB.</w:t>
      </w:r>
    </w:p>
    <w:p w14:paraId="108C7AAD">
      <w:pPr>
        <w:pStyle w:val="15"/>
        <w:ind w:left="0" w:leftChars="0" w:firstLine="0" w:firstLineChars="0"/>
        <w:rPr>
          <w:rFonts w:ascii="Times New Roman" w:hAnsi="Times New Roman" w:eastAsia="黑体"/>
          <w:bCs/>
          <w:color w:val="auto"/>
          <w:sz w:val="28"/>
          <w:szCs w:val="28"/>
          <w:highlight w:val="none"/>
        </w:rPr>
      </w:pPr>
    </w:p>
    <w:p w14:paraId="4D5D0C2F">
      <w:pPr>
        <w:pStyle w:val="15"/>
        <w:ind w:left="0" w:leftChars="0" w:firstLine="0" w:firstLineChars="0"/>
        <w:rPr>
          <w:rFonts w:ascii="Times New Roman" w:hAnsi="Times New Roman" w:eastAsia="黑体"/>
          <w:bCs/>
          <w:color w:val="auto"/>
          <w:sz w:val="28"/>
          <w:szCs w:val="28"/>
          <w:highlight w:val="none"/>
        </w:rPr>
      </w:pP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3</w:t>
      </w:r>
      <w:r>
        <w:rPr>
          <w:rFonts w:ascii="Times New Roman" w:hAnsi="Times New Roman" w:eastAsia="黑体"/>
          <w:bCs/>
          <w:color w:val="auto"/>
          <w:sz w:val="28"/>
          <w:szCs w:val="28"/>
          <w:highlight w:val="none"/>
        </w:rPr>
        <w:t>)The post doctorate working at the postdoctoral research station can be granted a lump-sum allowance of 100,000 RMB and the service time in the station can also be regarded as a part of the overall service time in his/her career.</w:t>
      </w:r>
    </w:p>
    <w:p w14:paraId="07ACC0D3">
      <w:pPr>
        <w:rPr>
          <w:rFonts w:ascii="Times New Roman" w:hAnsi="Times New Roman" w:eastAsia="黑体"/>
          <w:bCs/>
          <w:color w:val="auto"/>
          <w:sz w:val="28"/>
          <w:szCs w:val="28"/>
          <w:highlight w:val="none"/>
        </w:rPr>
      </w:pPr>
    </w:p>
    <w:p w14:paraId="2C93E600">
      <w:pPr>
        <w:rPr>
          <w:rFonts w:ascii="Times New Roman" w:hAnsi="Times New Roman" w:eastAsia="黑体"/>
          <w:bCs/>
          <w:color w:val="auto"/>
          <w:sz w:val="28"/>
          <w:szCs w:val="28"/>
          <w:highlight w:val="none"/>
        </w:rPr>
      </w:pP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4</w:t>
      </w:r>
      <w:r>
        <w:rPr>
          <w:rFonts w:ascii="Times New Roman" w:hAnsi="Times New Roman" w:eastAsia="黑体"/>
          <w:bCs/>
          <w:color w:val="auto"/>
          <w:sz w:val="28"/>
          <w:szCs w:val="28"/>
          <w:highlight w:val="none"/>
        </w:rPr>
        <w:t xml:space="preserve">)The public security department should help qualified overseas talents, their spouses and under-aged children with the application for the Foreign Permanent Resident Card. </w:t>
      </w:r>
    </w:p>
    <w:p w14:paraId="7EC8FE04">
      <w:pPr>
        <w:rPr>
          <w:rFonts w:ascii="Times New Roman" w:hAnsi="Times New Roman" w:eastAsia="黑体"/>
          <w:bCs/>
          <w:color w:val="auto"/>
          <w:sz w:val="28"/>
          <w:szCs w:val="28"/>
          <w:highlight w:val="none"/>
        </w:rPr>
      </w:pPr>
    </w:p>
    <w:p w14:paraId="0EDDD6EA">
      <w:pPr>
        <w:rPr>
          <w:rFonts w:ascii="Times New Roman" w:hAnsi="Times New Roman"/>
          <w:color w:val="auto"/>
          <w:sz w:val="28"/>
          <w:szCs w:val="28"/>
          <w:highlight w:val="none"/>
        </w:rPr>
      </w:pP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5</w:t>
      </w:r>
      <w:r>
        <w:rPr>
          <w:rFonts w:ascii="Times New Roman" w:hAnsi="Times New Roman" w:eastAsia="黑体"/>
          <w:bCs/>
          <w:color w:val="auto"/>
          <w:sz w:val="28"/>
          <w:szCs w:val="28"/>
          <w:highlight w:val="none"/>
        </w:rPr>
        <w:t>)We can assist the overseas talents with Chinese nationality who are willing to move to Nanning in going through all the formalities for himself/herself, the spouses and children.</w:t>
      </w:r>
    </w:p>
    <w:p w14:paraId="30CFD8E7">
      <w:pPr>
        <w:rPr>
          <w:rFonts w:ascii="Times New Roman" w:hAnsi="Times New Roman" w:eastAsia="黑体"/>
          <w:bCs/>
          <w:color w:val="auto"/>
          <w:sz w:val="28"/>
          <w:szCs w:val="28"/>
          <w:highlight w:val="none"/>
        </w:rPr>
      </w:pPr>
    </w:p>
    <w:p w14:paraId="76B9CBF0">
      <w:pPr>
        <w:rPr>
          <w:rFonts w:ascii="Times New Roman" w:hAnsi="Times New Roman" w:eastAsia="黑体"/>
          <w:bCs/>
          <w:color w:val="auto"/>
          <w:sz w:val="28"/>
          <w:szCs w:val="28"/>
          <w:highlight w:val="none"/>
        </w:rPr>
      </w:pPr>
      <w:r>
        <w:rPr>
          <w:rFonts w:ascii="Times New Roman" w:hAnsi="Times New Roman" w:eastAsia="黑体"/>
          <w:bCs/>
          <w:color w:val="auto"/>
          <w:sz w:val="28"/>
          <w:szCs w:val="28"/>
          <w:highlight w:val="none"/>
        </w:rPr>
        <w:t>(</w:t>
      </w:r>
      <w:r>
        <w:rPr>
          <w:rFonts w:hint="eastAsia" w:ascii="Times New Roman" w:hAnsi="Times New Roman" w:eastAsia="黑体"/>
          <w:bCs/>
          <w:color w:val="auto"/>
          <w:sz w:val="28"/>
          <w:szCs w:val="28"/>
          <w:highlight w:val="none"/>
        </w:rPr>
        <w:t>6</w:t>
      </w:r>
      <w:r>
        <w:rPr>
          <w:rFonts w:ascii="Times New Roman" w:hAnsi="Times New Roman" w:eastAsia="黑体"/>
          <w:bCs/>
          <w:color w:val="auto"/>
          <w:sz w:val="28"/>
          <w:szCs w:val="28"/>
          <w:highlight w:val="none"/>
        </w:rPr>
        <w:t xml:space="preserve">) The employer of the introduced talent should assist in securing a job for the talent’s spouse. For those who cannot do so should ask the relevant city-level department to recommend the spouse for a job. </w:t>
      </w:r>
    </w:p>
    <w:p w14:paraId="681855B0">
      <w:pPr>
        <w:rPr>
          <w:rFonts w:ascii="Times New Roman" w:hAnsi="Times New Roman" w:eastAsia="黑体"/>
          <w:bCs/>
          <w:color w:val="auto"/>
          <w:sz w:val="28"/>
          <w:szCs w:val="28"/>
          <w:highlight w:val="none"/>
        </w:rPr>
      </w:pPr>
    </w:p>
    <w:p w14:paraId="0710AFFD">
      <w:pPr>
        <w:rPr>
          <w:rFonts w:ascii="Times New Roman" w:hAnsi="Times New Roman" w:eastAsia="黑体"/>
          <w:b/>
          <w:color w:val="auto"/>
          <w:sz w:val="28"/>
          <w:szCs w:val="28"/>
          <w:highlight w:val="none"/>
        </w:rPr>
      </w:pPr>
      <w:r>
        <w:rPr>
          <w:rFonts w:ascii="Times New Roman" w:hAnsi="Times New Roman" w:eastAsia="黑体"/>
          <w:b/>
          <w:color w:val="auto"/>
          <w:sz w:val="28"/>
          <w:szCs w:val="28"/>
          <w:highlight w:val="none"/>
        </w:rPr>
        <w:t xml:space="preserve">5. Financial Support </w:t>
      </w:r>
    </w:p>
    <w:p w14:paraId="33C73E63">
      <w:pPr>
        <w:rPr>
          <w:color w:val="auto"/>
          <w:highlight w:val="none"/>
        </w:rPr>
      </w:pPr>
      <w:r>
        <w:rPr>
          <w:rFonts w:ascii="Times New Roman" w:hAnsi="Times New Roman"/>
          <w:bCs/>
          <w:color w:val="auto"/>
          <w:sz w:val="28"/>
          <w:szCs w:val="28"/>
          <w:highlight w:val="none"/>
        </w:rPr>
        <w:t xml:space="preserve">(1) </w:t>
      </w:r>
      <w:r>
        <w:rPr>
          <w:rFonts w:ascii="Times New Roman" w:hAnsi="Times New Roman"/>
          <w:bCs/>
          <w:color w:val="auto"/>
          <w:sz w:val="28"/>
          <w:szCs w:val="28"/>
          <w:highlight w:val="none"/>
          <w:lang w:val="en"/>
        </w:rPr>
        <w:t>“</w:t>
      </w:r>
      <w:r>
        <w:rPr>
          <w:rFonts w:hint="eastAsia" w:ascii="Times New Roman" w:hAnsi="Times New Roman"/>
          <w:bCs/>
          <w:color w:val="auto"/>
          <w:sz w:val="28"/>
          <w:szCs w:val="28"/>
          <w:highlight w:val="none"/>
          <w:lang w:val="en"/>
        </w:rPr>
        <w:t>T</w:t>
      </w:r>
      <w:r>
        <w:rPr>
          <w:rFonts w:ascii="Times New Roman" w:hAnsi="Times New Roman"/>
          <w:bCs/>
          <w:color w:val="auto"/>
          <w:sz w:val="28"/>
          <w:szCs w:val="28"/>
          <w:highlight w:val="none"/>
          <w:lang w:val="en"/>
        </w:rPr>
        <w:t>alent</w:t>
      </w:r>
      <w:r>
        <w:rPr>
          <w:rFonts w:hint="eastAsia" w:ascii="Times New Roman" w:hAnsi="Times New Roman"/>
          <w:bCs/>
          <w:color w:val="auto"/>
          <w:sz w:val="28"/>
          <w:szCs w:val="28"/>
          <w:highlight w:val="none"/>
          <w:lang w:val="en"/>
        </w:rPr>
        <w:t>s</w:t>
      </w:r>
      <w:r>
        <w:rPr>
          <w:rFonts w:ascii="Times New Roman" w:hAnsi="Times New Roman"/>
          <w:bCs/>
          <w:color w:val="auto"/>
          <w:sz w:val="28"/>
          <w:szCs w:val="28"/>
          <w:highlight w:val="none"/>
          <w:lang w:val="en"/>
        </w:rPr>
        <w:t xml:space="preserve"> loan” initiative</w:t>
      </w:r>
      <w:r>
        <w:rPr>
          <w:rFonts w:hint="eastAsia" w:ascii="Times New Roman" w:hAnsi="Times New Roman"/>
          <w:bCs/>
          <w:color w:val="auto"/>
          <w:sz w:val="28"/>
          <w:szCs w:val="28"/>
          <w:highlight w:val="none"/>
          <w:lang w:val="en"/>
        </w:rPr>
        <w:t xml:space="preserve"> is encouraged</w:t>
      </w:r>
      <w:r>
        <w:rPr>
          <w:rFonts w:ascii="Times New Roman" w:hAnsi="Times New Roman"/>
          <w:bCs/>
          <w:color w:val="auto"/>
          <w:sz w:val="28"/>
          <w:szCs w:val="28"/>
          <w:highlight w:val="none"/>
          <w:lang w:val="en"/>
        </w:rPr>
        <w:t>. Give full play to the role of the government's risk compensation mechanism, provide discounted interest support to enterprises that have obtained technology intellectual property loans, guide various financial institutions and social capital to increase support for innovation and entrepreneurship industrialization projects, and provide loan support for legal, effective, and transferable intellectual property rights or equity pledge created by technology talents as one of the ways to enhance credit.</w:t>
      </w:r>
    </w:p>
    <w:p w14:paraId="193FC4D5">
      <w:pPr>
        <w:rPr>
          <w:rFonts w:ascii="Times New Roman" w:hAnsi="Times New Roman"/>
          <w:color w:val="auto"/>
          <w:spacing w:val="-4"/>
          <w:sz w:val="28"/>
          <w:szCs w:val="28"/>
          <w:highlight w:val="none"/>
        </w:rPr>
      </w:pPr>
    </w:p>
    <w:p w14:paraId="11CA4FE9">
      <w:pPr>
        <w:rPr>
          <w:rFonts w:ascii="Times New Roman" w:hAnsi="Times New Roman"/>
          <w:color w:val="auto"/>
          <w:spacing w:val="-4"/>
          <w:sz w:val="28"/>
          <w:szCs w:val="28"/>
          <w:highlight w:val="none"/>
          <w:lang w:val="en"/>
        </w:rPr>
      </w:pPr>
      <w:r>
        <w:rPr>
          <w:rFonts w:ascii="Times New Roman" w:hAnsi="Times New Roman"/>
          <w:color w:val="auto"/>
          <w:spacing w:val="-4"/>
          <w:sz w:val="28"/>
          <w:szCs w:val="28"/>
          <w:highlight w:val="none"/>
        </w:rPr>
        <w:t>(</w:t>
      </w:r>
      <w:r>
        <w:rPr>
          <w:rFonts w:ascii="Times New Roman" w:hAnsi="Times New Roman" w:eastAsia="宋体"/>
          <w:color w:val="auto"/>
          <w:spacing w:val="-4"/>
          <w:sz w:val="28"/>
          <w:szCs w:val="28"/>
          <w:highlight w:val="none"/>
        </w:rPr>
        <w:t>2</w:t>
      </w:r>
      <w:r>
        <w:rPr>
          <w:rFonts w:ascii="Times New Roman" w:hAnsi="Times New Roman"/>
          <w:color w:val="auto"/>
          <w:spacing w:val="-4"/>
          <w:sz w:val="28"/>
          <w:szCs w:val="28"/>
          <w:highlight w:val="none"/>
        </w:rPr>
        <w:t xml:space="preserve">) </w:t>
      </w:r>
      <w:r>
        <w:rPr>
          <w:rFonts w:ascii="Times New Roman" w:hAnsi="Times New Roman"/>
          <w:color w:val="auto"/>
          <w:spacing w:val="-4"/>
          <w:sz w:val="28"/>
          <w:szCs w:val="28"/>
          <w:highlight w:val="none"/>
          <w:lang w:val="en"/>
        </w:rPr>
        <w:t>We also e</w:t>
      </w:r>
      <w:r>
        <w:rPr>
          <w:rFonts w:ascii="Times New Roman" w:hAnsi="Times New Roman"/>
          <w:color w:val="auto"/>
          <w:spacing w:val="-4"/>
          <w:sz w:val="28"/>
          <w:szCs w:val="28"/>
          <w:highlight w:val="none"/>
        </w:rPr>
        <w:t xml:space="preserve">ncourage </w:t>
      </w:r>
      <w:r>
        <w:rPr>
          <w:rFonts w:ascii="Times New Roman" w:hAnsi="Times New Roman"/>
          <w:color w:val="auto"/>
          <w:spacing w:val="-4"/>
          <w:sz w:val="28"/>
          <w:szCs w:val="28"/>
          <w:highlight w:val="none"/>
          <w:lang w:val="en"/>
        </w:rPr>
        <w:t>“talent investment” initiative. Make good use of the Nanning High Quality Industrial Development Fund</w:t>
      </w:r>
      <w:r>
        <w:rPr>
          <w:rFonts w:hint="eastAsia" w:ascii="Times New Roman" w:hAnsi="Times New Roman"/>
          <w:color w:val="auto"/>
          <w:spacing w:val="-4"/>
          <w:sz w:val="28"/>
          <w:szCs w:val="28"/>
          <w:highlight w:val="none"/>
          <w:lang w:val="en"/>
        </w:rPr>
        <w:t>.</w:t>
      </w:r>
      <w:r>
        <w:rPr>
          <w:rFonts w:ascii="Times New Roman" w:hAnsi="Times New Roman"/>
          <w:color w:val="auto"/>
          <w:spacing w:val="-4"/>
          <w:sz w:val="28"/>
          <w:szCs w:val="28"/>
          <w:highlight w:val="none"/>
          <w:lang w:val="en"/>
        </w:rPr>
        <w:t xml:space="preserve"> </w:t>
      </w:r>
      <w:r>
        <w:rPr>
          <w:rFonts w:hint="eastAsia" w:ascii="Times New Roman" w:hAnsi="Times New Roman"/>
          <w:color w:val="auto"/>
          <w:spacing w:val="-4"/>
          <w:sz w:val="28"/>
          <w:szCs w:val="28"/>
          <w:highlight w:val="none"/>
          <w:lang w:val="en"/>
        </w:rPr>
        <w:t>S</w:t>
      </w:r>
      <w:r>
        <w:rPr>
          <w:rFonts w:ascii="Times New Roman" w:hAnsi="Times New Roman"/>
          <w:color w:val="auto"/>
          <w:spacing w:val="-4"/>
          <w:sz w:val="28"/>
          <w:szCs w:val="28"/>
          <w:highlight w:val="none"/>
          <w:lang w:val="en"/>
        </w:rPr>
        <w:t xml:space="preserve">elect projects that have won the third prize or above in the </w:t>
      </w:r>
      <w:r>
        <w:rPr>
          <w:rFonts w:hint="eastAsia" w:ascii="Times New Roman" w:hAnsi="Times New Roman"/>
          <w:color w:val="auto"/>
          <w:spacing w:val="-4"/>
          <w:sz w:val="28"/>
          <w:szCs w:val="28"/>
          <w:highlight w:val="none"/>
          <w:lang w:val="en"/>
        </w:rPr>
        <w:t>c</w:t>
      </w:r>
      <w:r>
        <w:rPr>
          <w:rFonts w:ascii="Times New Roman" w:hAnsi="Times New Roman"/>
          <w:color w:val="auto"/>
          <w:spacing w:val="-4"/>
          <w:sz w:val="28"/>
          <w:szCs w:val="28"/>
          <w:highlight w:val="none"/>
          <w:lang w:val="en"/>
        </w:rPr>
        <w:t>ompetition</w:t>
      </w:r>
      <w:r>
        <w:rPr>
          <w:rFonts w:hint="eastAsia" w:ascii="Times New Roman" w:hAnsi="Times New Roman"/>
          <w:color w:val="auto"/>
          <w:spacing w:val="-4"/>
          <w:sz w:val="28"/>
          <w:szCs w:val="28"/>
          <w:highlight w:val="none"/>
          <w:lang w:val="en"/>
        </w:rPr>
        <w:t>,</w:t>
      </w:r>
      <w:r>
        <w:rPr>
          <w:rFonts w:ascii="Times New Roman" w:hAnsi="Times New Roman"/>
          <w:color w:val="auto"/>
          <w:spacing w:val="-4"/>
          <w:sz w:val="28"/>
          <w:szCs w:val="28"/>
          <w:highlight w:val="none"/>
          <w:lang w:val="en"/>
        </w:rPr>
        <w:t xml:space="preserve"> </w:t>
      </w:r>
      <w:r>
        <w:rPr>
          <w:rFonts w:hint="eastAsia" w:ascii="Times New Roman" w:hAnsi="Times New Roman"/>
          <w:color w:val="auto"/>
          <w:spacing w:val="-4"/>
          <w:sz w:val="28"/>
          <w:szCs w:val="28"/>
          <w:highlight w:val="none"/>
          <w:lang w:val="en"/>
        </w:rPr>
        <w:t>i</w:t>
      </w:r>
      <w:r>
        <w:rPr>
          <w:rFonts w:ascii="Times New Roman" w:hAnsi="Times New Roman"/>
          <w:color w:val="auto"/>
          <w:spacing w:val="-4"/>
          <w:sz w:val="28"/>
          <w:szCs w:val="28"/>
          <w:highlight w:val="none"/>
          <w:lang w:val="en"/>
        </w:rPr>
        <w:t>f they have landed and developed in Nanning and are actually engaged in production and operation, they can be prioritized as investment targets.</w:t>
      </w:r>
    </w:p>
    <w:p w14:paraId="7C8451B0">
      <w:pPr>
        <w:rPr>
          <w:rFonts w:hint="eastAsia"/>
          <w:color w:val="auto"/>
          <w:highlight w:val="none"/>
          <w:lang w:val="en-US" w:eastAsia="zh-CN"/>
        </w:rPr>
      </w:pPr>
    </w:p>
    <w:p w14:paraId="709047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Times New Roman Bold">
    <w:altName w:val="Nimbus Roman No9 L"/>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16C48"/>
    <w:multiLevelType w:val="singleLevel"/>
    <w:tmpl w:val="B0116C48"/>
    <w:lvl w:ilvl="0" w:tentative="0">
      <w:start w:val="4"/>
      <w:numFmt w:val="decimal"/>
      <w:suff w:val="space"/>
      <w:lvlText w:val="%1."/>
      <w:lvlJc w:val="left"/>
      <w:pPr>
        <w:ind w:left="8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C64FE"/>
    <w:rsid w:val="27AF370B"/>
    <w:rsid w:val="2CA927FA"/>
    <w:rsid w:val="435F0C7D"/>
    <w:rsid w:val="588E6074"/>
    <w:rsid w:val="68415D17"/>
    <w:rsid w:val="7A9A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Times New Roman"/>
      <w:kern w:val="2"/>
      <w:sz w:val="32"/>
      <w:szCs w:val="3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next w:val="1"/>
    <w:qFormat/>
    <w:uiPriority w:val="0"/>
    <w:pPr>
      <w:widowControl w:val="0"/>
      <w:wordWrap w:val="0"/>
      <w:topLinePunct/>
      <w:spacing w:after="0" w:afterLines="0"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5">
    <w:name w:val="Normal Indent"/>
    <w:next w:val="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6">
    <w:name w:val="annotation text"/>
    <w:basedOn w:val="1"/>
    <w:link w:val="14"/>
    <w:qFormat/>
    <w:uiPriority w:val="0"/>
    <w:pPr>
      <w:jc w:val="left"/>
    </w:pPr>
  </w:style>
  <w:style w:type="paragraph" w:styleId="7">
    <w:name w:val="Body Text"/>
    <w:next w:val="8"/>
    <w:qFormat/>
    <w:uiPriority w:val="0"/>
    <w:pPr>
      <w:widowControl w:val="0"/>
      <w:jc w:val="both"/>
    </w:pPr>
    <w:rPr>
      <w:rFonts w:ascii="Calibri" w:hAnsi="Calibri" w:eastAsia="华文中宋" w:cs="Times New Roman"/>
      <w:kern w:val="2"/>
      <w:sz w:val="36"/>
      <w:szCs w:val="32"/>
      <w:lang w:val="en-US" w:eastAsia="zh-CN" w:bidi="ar-SA"/>
    </w:rPr>
  </w:style>
  <w:style w:type="paragraph" w:styleId="8">
    <w:name w:val="Title"/>
    <w:next w:val="1"/>
    <w:qFormat/>
    <w:uiPriority w:val="0"/>
    <w:pPr>
      <w:widowControl w:val="0"/>
      <w:jc w:val="center"/>
    </w:pPr>
    <w:rPr>
      <w:rFonts w:ascii="Times New Roman" w:hAnsi="Times New Roman" w:eastAsia="仿宋_GB2312" w:cs="Times New Roman"/>
      <w:color w:val="0000FF"/>
      <w:kern w:val="2"/>
      <w:sz w:val="48"/>
      <w:szCs w:val="32"/>
      <w:lang w:val="en-US" w:eastAsia="zh-CN" w:bidi="ar-SA"/>
    </w:rPr>
  </w:style>
  <w:style w:type="paragraph" w:styleId="9">
    <w:name w:val="footer"/>
    <w:qFormat/>
    <w:uiPriority w:val="0"/>
    <w:pPr>
      <w:widowControl w:val="0"/>
      <w:tabs>
        <w:tab w:val="center" w:pos="4153"/>
        <w:tab w:val="right" w:pos="8306"/>
      </w:tabs>
      <w:snapToGrid w:val="0"/>
      <w:jc w:val="left"/>
    </w:pPr>
    <w:rPr>
      <w:rFonts w:ascii="仿宋_GB2312" w:hAnsi="宋体" w:eastAsia="仿宋_GB2312" w:cs="Times New Roman"/>
      <w:kern w:val="2"/>
      <w:sz w:val="18"/>
      <w:szCs w:val="32"/>
      <w:lang w:val="en-US" w:eastAsia="zh-CN" w:bidi="ar-SA"/>
    </w:rPr>
  </w:style>
  <w:style w:type="paragraph" w:styleId="10">
    <w:name w:val="annotation subject"/>
    <w:basedOn w:val="6"/>
    <w:next w:val="6"/>
    <w:link w:val="13"/>
    <w:qFormat/>
    <w:uiPriority w:val="0"/>
    <w:rPr>
      <w:b/>
      <w:bCs/>
    </w:rPr>
  </w:style>
  <w:style w:type="character" w:customStyle="1" w:styleId="13">
    <w:name w:val="批注主题 字符"/>
    <w:basedOn w:val="14"/>
    <w:link w:val="10"/>
    <w:qFormat/>
    <w:uiPriority w:val="0"/>
    <w:rPr>
      <w:rFonts w:asciiTheme="minorHAnsi" w:hAnsiTheme="minorHAnsi" w:eastAsiaTheme="minorEastAsia" w:cstheme="minorBidi"/>
      <w:b/>
      <w:bCs/>
      <w:kern w:val="2"/>
      <w:sz w:val="21"/>
      <w:szCs w:val="22"/>
    </w:rPr>
  </w:style>
  <w:style w:type="character" w:customStyle="1" w:styleId="14">
    <w:name w:val="批注文字 字符"/>
    <w:basedOn w:val="12"/>
    <w:link w:val="6"/>
    <w:qFormat/>
    <w:uiPriority w:val="0"/>
    <w:rPr>
      <w:rFonts w:asciiTheme="minorHAnsi" w:hAnsiTheme="minorHAnsi" w:eastAsiaTheme="minorEastAsia" w:cstheme="minorBidi"/>
      <w:kern w:val="2"/>
      <w:sz w:val="21"/>
      <w:szCs w:val="22"/>
    </w:rPr>
  </w:style>
  <w:style w:type="paragraph" w:styleId="15">
    <w:name w:val="List Paragraph"/>
    <w:qFormat/>
    <w:uiPriority w:val="34"/>
    <w:pPr>
      <w:widowControl w:val="0"/>
      <w:ind w:firstLine="420" w:firstLineChars="200"/>
      <w:jc w:val="both"/>
    </w:pPr>
    <w:rPr>
      <w:rFonts w:ascii="仿宋_GB2312" w:hAnsi="宋体" w:eastAsia="仿宋_GB2312" w:cs="Times New Roman"/>
      <w:kern w:val="2"/>
      <w:sz w:val="32"/>
      <w:szCs w:val="32"/>
      <w:lang w:val="en-US" w:eastAsia="zh-CN" w:bidi="ar-SA"/>
    </w:rPr>
  </w:style>
  <w:style w:type="paragraph" w:customStyle="1" w:styleId="16">
    <w:name w:val="样式1"/>
    <w:qFormat/>
    <w:uiPriority w:val="0"/>
    <w:pPr>
      <w:widowControl w:val="0"/>
      <w:jc w:val="both"/>
    </w:pPr>
    <w:rPr>
      <w:rFonts w:ascii="仿宋_GB2312" w:hAnsi="宋体"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2025-07-08T01:56:00Z</dcterms:created>
  <dc:creator>bbw-oraclebay</dc:creator>
  <cp:lastModifiedBy>鐘</cp:lastModifiedBy>
  <dcterms:modified xsi:type="dcterms:W3CDTF">2026-04-07T08:16:04Z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1D623F6A0A9C40C0A673825B746C6CDD_12</vt:lpwstr>
  </property>
  <property fmtid="{D5CDD505-2E9C-101B-9397-08002B2CF9AE}" pid="4" name="KSOTemplateDocerSaveRecord">
    <vt:lpwstr>eyJoZGlkIjoiZTQ1ZTkwMDg4MjI0YWQ5MmU0NGUzYzMyYTFlMGUxNjkiLCJ1c2VySWQiOiI3MDk1MTczODcifQ==</vt:lpwstr>
  </property>
</Properties>
</file>